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6B7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-937895</wp:posOffset>
            </wp:positionV>
            <wp:extent cx="9246235" cy="6934835"/>
            <wp:effectExtent l="19050" t="0" r="0" b="0"/>
            <wp:wrapNone/>
            <wp:docPr id="2" name="Рисунок 1" descr="C:\Users\User\Desktop\юл\IMG_20211124_17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\IMG_20211124_174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93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Default="00341B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1BB2" w:rsidRPr="00D6415F" w:rsidRDefault="00341BB2">
      <w:pPr>
        <w:rPr>
          <w:rFonts w:ascii="Times New Roman" w:hAnsi="Times New Roman" w:cs="Times New Roman"/>
          <w:sz w:val="24"/>
          <w:szCs w:val="24"/>
        </w:rPr>
      </w:pPr>
    </w:p>
    <w:p w:rsidR="00D6415F" w:rsidRPr="00D6415F" w:rsidRDefault="00D6415F" w:rsidP="00D641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15F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изучения курса внеурочной деятельности</w:t>
      </w:r>
    </w:p>
    <w:p w:rsidR="00D6415F" w:rsidRPr="00D6415F" w:rsidRDefault="00D6415F" w:rsidP="00D6415F">
      <w:pPr>
        <w:rPr>
          <w:rFonts w:ascii="Times New Roman" w:hAnsi="Times New Roman" w:cs="Times New Roman"/>
          <w:sz w:val="24"/>
          <w:szCs w:val="24"/>
        </w:rPr>
      </w:pPr>
    </w:p>
    <w:p w:rsidR="00D6415F" w:rsidRPr="00D6415F" w:rsidRDefault="00D6415F" w:rsidP="00D6415F">
      <w:pPr>
        <w:jc w:val="both"/>
        <w:rPr>
          <w:rFonts w:ascii="Times New Roman" w:hAnsi="Times New Roman" w:cs="Times New Roman"/>
          <w:sz w:val="24"/>
          <w:szCs w:val="24"/>
        </w:rPr>
      </w:pPr>
      <w:r w:rsidRPr="005D09E0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D6415F">
        <w:rPr>
          <w:rFonts w:ascii="Times New Roman" w:hAnsi="Times New Roman" w:cs="Times New Roman"/>
          <w:sz w:val="24"/>
          <w:szCs w:val="24"/>
        </w:rPr>
        <w:t xml:space="preserve"> отражаются в индивидуальных качественных свойствах обучающихся, которые приобретаются в процессе освоения учебного курса.  Эти качественные свойства проявляются, прежде всего, в положительном отношении обучающихся к занятиям двигательной (физкультурной) деятельностью, накоплении необходимых знаний, а также в умении использовать занятия в волейбол для удовлетворения индивидуальных интересов и потребностей, достижения личностно значимых результатов в физическом совершенстве.  При занятиях в волейбол стимулируется работа сердечно-сосудистой системы, развивается выносливость, скоростно-силовые и скоростные способности, укрепляются крупные мышцы рук, плеч, ног. Волейбол развивает такие жизненно важные качества как реакция на движущийся объект, реакция антиципации (предугадывания), быстрота мышления и принятия решений в неожиданно меняющихся игровых условиях, концентрация внимания и распределение внимания, что существенно сказывается на умственной деятельности и процессе обучения. Происходит общее укрепление и оздоровление организма.  </w:t>
      </w:r>
    </w:p>
    <w:p w:rsidR="00D6415F" w:rsidRPr="00D6415F" w:rsidRDefault="00D6415F" w:rsidP="00D6415F">
      <w:pPr>
        <w:jc w:val="both"/>
        <w:rPr>
          <w:rFonts w:ascii="Times New Roman" w:hAnsi="Times New Roman" w:cs="Times New Roman"/>
          <w:sz w:val="24"/>
          <w:szCs w:val="24"/>
        </w:rPr>
      </w:pPr>
      <w:r w:rsidRPr="00D6415F">
        <w:rPr>
          <w:rFonts w:ascii="Times New Roman" w:hAnsi="Times New Roman" w:cs="Times New Roman"/>
          <w:sz w:val="24"/>
          <w:szCs w:val="24"/>
        </w:rPr>
        <w:t xml:space="preserve">Дети учатся понимать собственное тело, управлять им, что помогает избежать травмоопасных ситуаций на переменах и при всех видах физической активности. Соревновательный элемент в волейболе способствует развитию личности ребенка, в частности качеств лидера, воспитывает целеустремленность и бойцовские качества. Игра в волейбол позволяет выразить себя как индивидуально, так и как игрока команды. Способствует развитию уверенности в себе, умению ставить и решать двигательные задачи.  </w:t>
      </w:r>
    </w:p>
    <w:p w:rsidR="00D6415F" w:rsidRPr="00D6415F" w:rsidRDefault="00D6415F" w:rsidP="00D6415F">
      <w:pPr>
        <w:jc w:val="both"/>
        <w:rPr>
          <w:rFonts w:ascii="Times New Roman" w:hAnsi="Times New Roman" w:cs="Times New Roman"/>
          <w:sz w:val="24"/>
          <w:szCs w:val="24"/>
        </w:rPr>
      </w:pPr>
      <w:r w:rsidRPr="005D09E0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Pr="00D6415F">
        <w:rPr>
          <w:rFonts w:ascii="Times New Roman" w:hAnsi="Times New Roman" w:cs="Times New Roman"/>
          <w:sz w:val="24"/>
          <w:szCs w:val="24"/>
        </w:rPr>
        <w:t xml:space="preserve"> характеризуют уровень сформированности качественных универсальных способностей обучающихся, проявляющихся в активном применении знаний и умений в познавательной и предметно-практической деятельности.  </w:t>
      </w:r>
    </w:p>
    <w:p w:rsidR="00D6415F" w:rsidRPr="00D6415F" w:rsidRDefault="00D6415F" w:rsidP="00D6415F">
      <w:pPr>
        <w:jc w:val="both"/>
        <w:rPr>
          <w:rFonts w:ascii="Times New Roman" w:hAnsi="Times New Roman" w:cs="Times New Roman"/>
          <w:sz w:val="24"/>
          <w:szCs w:val="24"/>
        </w:rPr>
      </w:pPr>
      <w:r w:rsidRPr="00D6415F">
        <w:rPr>
          <w:rFonts w:ascii="Times New Roman" w:hAnsi="Times New Roman" w:cs="Times New Roman"/>
          <w:sz w:val="24"/>
          <w:szCs w:val="24"/>
        </w:rPr>
        <w:t xml:space="preserve">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- умение учиться, так и в реальной повседневной жизни обучающихся.         В области физической культуры:                   </w:t>
      </w:r>
    </w:p>
    <w:p w:rsidR="00D6415F" w:rsidRPr="00D6415F" w:rsidRDefault="00D6415F" w:rsidP="00D6415F">
      <w:pPr>
        <w:jc w:val="both"/>
        <w:rPr>
          <w:rFonts w:ascii="Times New Roman" w:hAnsi="Times New Roman" w:cs="Times New Roman"/>
          <w:sz w:val="24"/>
          <w:szCs w:val="24"/>
        </w:rPr>
      </w:pPr>
      <w:r w:rsidRPr="00D6415F">
        <w:rPr>
          <w:rFonts w:ascii="Times New Roman" w:hAnsi="Times New Roman" w:cs="Times New Roman"/>
          <w:sz w:val="24"/>
          <w:szCs w:val="24"/>
        </w:rPr>
        <w:t>- владение широким арсеналом двигательных действий и физических упражнений на базе овладения упражнений с мячом, активное использование волейбола в самостоятельно организуемой спортивно-оздоровительной и физкультурно-оздоровительной деятельности; - владение способами наблюдения за показателями индивидуального здоровья, физического развития, использование этих показателей в организации и проведен</w:t>
      </w:r>
      <w:bookmarkStart w:id="0" w:name="_GoBack"/>
      <w:bookmarkEnd w:id="0"/>
      <w:r w:rsidRPr="00D6415F">
        <w:rPr>
          <w:rFonts w:ascii="Times New Roman" w:hAnsi="Times New Roman" w:cs="Times New Roman"/>
          <w:sz w:val="24"/>
          <w:szCs w:val="24"/>
        </w:rPr>
        <w:t>ии самостоятельных форм занятий по волейболу.</w:t>
      </w:r>
    </w:p>
    <w:p w:rsidR="00D6415F" w:rsidRPr="00D6415F" w:rsidRDefault="00D6415F" w:rsidP="00D6415F">
      <w:pPr>
        <w:jc w:val="both"/>
        <w:rPr>
          <w:rFonts w:ascii="Times New Roman" w:hAnsi="Times New Roman" w:cs="Times New Roman"/>
          <w:sz w:val="24"/>
          <w:szCs w:val="24"/>
        </w:rPr>
      </w:pPr>
      <w:r w:rsidRPr="005D09E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Предметные результаты</w:t>
      </w:r>
      <w:r w:rsidRPr="00D6415F">
        <w:rPr>
          <w:rFonts w:ascii="Times New Roman" w:hAnsi="Times New Roman" w:cs="Times New Roman"/>
          <w:sz w:val="24"/>
          <w:szCs w:val="24"/>
        </w:rPr>
        <w:t xml:space="preserve"> характеризуют опыт обучающихся в творческой двигательной деятельности, которые приобретаются и закрепляются в процессе освоения учебного курса. Приобретаемый опыт проявляется в освоении двигательных умений и навыков, умениях их применять при решении практических задач, связанных с организацией и проведением самостоятельных занятий. </w:t>
      </w:r>
    </w:p>
    <w:p w:rsidR="00D6415F" w:rsidRPr="00D6415F" w:rsidRDefault="00D6415F" w:rsidP="00D6415F">
      <w:pPr>
        <w:rPr>
          <w:rFonts w:ascii="Times New Roman" w:hAnsi="Times New Roman" w:cs="Times New Roman"/>
          <w:sz w:val="24"/>
          <w:szCs w:val="24"/>
        </w:rPr>
      </w:pPr>
    </w:p>
    <w:p w:rsidR="00D6415F" w:rsidRPr="00D6415F" w:rsidRDefault="00D6415F" w:rsidP="00D641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15F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D6415F" w:rsidRPr="00D6415F" w:rsidRDefault="00D6415F" w:rsidP="00D6415F">
      <w:pPr>
        <w:rPr>
          <w:rFonts w:ascii="Times New Roman" w:hAnsi="Times New Roman" w:cs="Times New Roman"/>
          <w:sz w:val="24"/>
          <w:szCs w:val="24"/>
        </w:rPr>
      </w:pPr>
    </w:p>
    <w:p w:rsidR="00D6415F" w:rsidRPr="00D6415F" w:rsidRDefault="00D6415F" w:rsidP="00D6415F">
      <w:pPr>
        <w:jc w:val="both"/>
        <w:rPr>
          <w:rFonts w:ascii="Times New Roman" w:hAnsi="Times New Roman" w:cs="Times New Roman"/>
          <w:sz w:val="24"/>
          <w:szCs w:val="24"/>
        </w:rPr>
      </w:pPr>
      <w:r w:rsidRPr="00D6415F">
        <w:rPr>
          <w:rFonts w:ascii="Times New Roman" w:hAnsi="Times New Roman" w:cs="Times New Roman"/>
          <w:sz w:val="24"/>
          <w:szCs w:val="24"/>
        </w:rPr>
        <w:t>Материал программы дается в трех разделах: основы знаний; общая и специальная физическая подготовка; техника и тактика игры.</w:t>
      </w:r>
    </w:p>
    <w:p w:rsidR="00D6415F" w:rsidRPr="00D6415F" w:rsidRDefault="00D6415F" w:rsidP="00D6415F">
      <w:pPr>
        <w:jc w:val="both"/>
        <w:rPr>
          <w:rFonts w:ascii="Times New Roman" w:hAnsi="Times New Roman" w:cs="Times New Roman"/>
          <w:sz w:val="24"/>
          <w:szCs w:val="24"/>
        </w:rPr>
      </w:pPr>
      <w:r w:rsidRPr="00D6415F">
        <w:rPr>
          <w:rFonts w:ascii="Times New Roman" w:hAnsi="Times New Roman" w:cs="Times New Roman"/>
          <w:sz w:val="24"/>
          <w:szCs w:val="24"/>
        </w:rPr>
        <w:t>В разделе «Основы знаний» представлен материал по истории развития волейбола, правила соревнований.</w:t>
      </w:r>
    </w:p>
    <w:p w:rsidR="00D6415F" w:rsidRPr="00D6415F" w:rsidRDefault="00D6415F" w:rsidP="00D6415F">
      <w:pPr>
        <w:jc w:val="both"/>
        <w:rPr>
          <w:rFonts w:ascii="Times New Roman" w:hAnsi="Times New Roman" w:cs="Times New Roman"/>
          <w:sz w:val="24"/>
          <w:szCs w:val="24"/>
        </w:rPr>
      </w:pPr>
      <w:r w:rsidRPr="00D6415F">
        <w:rPr>
          <w:rFonts w:ascii="Times New Roman" w:hAnsi="Times New Roman" w:cs="Times New Roman"/>
          <w:sz w:val="24"/>
          <w:szCs w:val="24"/>
        </w:rPr>
        <w:t>В разделе «Общая и специальная физическая подготовка» даны упражнения, которые способствуют формированию общей культуры движений, подготавливают организм к физической деятельности, развивают определенные двигательные качества.</w:t>
      </w:r>
    </w:p>
    <w:p w:rsidR="00D6415F" w:rsidRPr="00D6415F" w:rsidRDefault="00D6415F" w:rsidP="00D6415F">
      <w:pPr>
        <w:jc w:val="both"/>
        <w:rPr>
          <w:rFonts w:ascii="Times New Roman" w:hAnsi="Times New Roman" w:cs="Times New Roman"/>
          <w:sz w:val="24"/>
          <w:szCs w:val="24"/>
        </w:rPr>
      </w:pPr>
      <w:r w:rsidRPr="00D6415F">
        <w:rPr>
          <w:rFonts w:ascii="Times New Roman" w:hAnsi="Times New Roman" w:cs="Times New Roman"/>
          <w:sz w:val="24"/>
          <w:szCs w:val="24"/>
        </w:rPr>
        <w:t>В разделе «Техника и тактика игры» представлен материал, способствующий обучению техническим и тактическим приемам игры.</w:t>
      </w:r>
    </w:p>
    <w:p w:rsidR="00D6415F" w:rsidRPr="00D6415F" w:rsidRDefault="00D6415F" w:rsidP="00D6415F">
      <w:pPr>
        <w:jc w:val="both"/>
        <w:rPr>
          <w:rFonts w:ascii="Times New Roman" w:hAnsi="Times New Roman" w:cs="Times New Roman"/>
          <w:sz w:val="24"/>
          <w:szCs w:val="24"/>
        </w:rPr>
      </w:pPr>
      <w:r w:rsidRPr="00D6415F">
        <w:rPr>
          <w:rFonts w:ascii="Times New Roman" w:hAnsi="Times New Roman" w:cs="Times New Roman"/>
          <w:sz w:val="24"/>
          <w:szCs w:val="24"/>
        </w:rPr>
        <w:t>В конце обучения по программе учащиеся должны знать правила игры и принимать участие в соревнованиях.</w:t>
      </w:r>
    </w:p>
    <w:p w:rsidR="00D6415F" w:rsidRDefault="00D6415F" w:rsidP="005D09E0">
      <w:pPr>
        <w:jc w:val="both"/>
        <w:rPr>
          <w:rFonts w:ascii="Times New Roman" w:hAnsi="Times New Roman" w:cs="Times New Roman"/>
          <w:sz w:val="24"/>
          <w:szCs w:val="24"/>
        </w:rPr>
      </w:pPr>
      <w:r w:rsidRPr="00D6415F">
        <w:rPr>
          <w:rFonts w:ascii="Times New Roman" w:hAnsi="Times New Roman" w:cs="Times New Roman"/>
          <w:sz w:val="24"/>
          <w:szCs w:val="24"/>
        </w:rPr>
        <w:t>Содержание самостоятельной работы включает в себя выполнение комплексов упражнений для повышения общей и спе</w:t>
      </w:r>
      <w:r w:rsidR="005D09E0">
        <w:rPr>
          <w:rFonts w:ascii="Times New Roman" w:hAnsi="Times New Roman" w:cs="Times New Roman"/>
          <w:sz w:val="24"/>
          <w:szCs w:val="24"/>
        </w:rPr>
        <w:t>циальной физической подготовки.</w:t>
      </w:r>
    </w:p>
    <w:tbl>
      <w:tblPr>
        <w:tblW w:w="6090" w:type="dxa"/>
        <w:tblInd w:w="1843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90"/>
      </w:tblGrid>
      <w:tr w:rsidR="00D6415F" w:rsidRPr="001F118E" w:rsidTr="005D09E0">
        <w:trPr>
          <w:trHeight w:hRule="exact" w:val="466"/>
        </w:trPr>
        <w:tc>
          <w:tcPr>
            <w:tcW w:w="6090" w:type="dxa"/>
            <w:shd w:val="clear" w:color="auto" w:fill="FFFFFF"/>
          </w:tcPr>
          <w:p w:rsid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развития волейбола Общие основы </w:t>
            </w:r>
          </w:p>
          <w:p w:rsidR="005D09E0" w:rsidRPr="005D09E0" w:rsidRDefault="005D09E0" w:rsidP="005D0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волейбола</w:t>
            </w:r>
          </w:p>
          <w:p w:rsidR="00D6415F" w:rsidRPr="001F118E" w:rsidRDefault="00D6415F" w:rsidP="00BE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15F" w:rsidRPr="001F118E" w:rsidTr="005D09E0">
        <w:trPr>
          <w:trHeight w:hRule="exact" w:val="413"/>
        </w:trPr>
        <w:tc>
          <w:tcPr>
            <w:tcW w:w="6090" w:type="dxa"/>
            <w:shd w:val="clear" w:color="auto" w:fill="FFFFFF"/>
            <w:vAlign w:val="center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Правила игры и методика судейства</w:t>
            </w:r>
          </w:p>
        </w:tc>
      </w:tr>
      <w:tr w:rsidR="00D6415F" w:rsidRPr="001F118E" w:rsidTr="005D09E0">
        <w:trPr>
          <w:trHeight w:hRule="exact" w:val="434"/>
        </w:trPr>
        <w:tc>
          <w:tcPr>
            <w:tcW w:w="6090" w:type="dxa"/>
            <w:shd w:val="clear" w:color="auto" w:fill="FFFFFF"/>
            <w:vAlign w:val="bottom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 волейболистов</w:t>
            </w:r>
          </w:p>
        </w:tc>
      </w:tr>
      <w:tr w:rsidR="00D6415F" w:rsidRPr="001F118E" w:rsidTr="005D09E0">
        <w:trPr>
          <w:trHeight w:hRule="exact" w:val="406"/>
        </w:trPr>
        <w:tc>
          <w:tcPr>
            <w:tcW w:w="6090" w:type="dxa"/>
            <w:shd w:val="clear" w:color="auto" w:fill="FFFFFF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D6415F" w:rsidRPr="001F118E" w:rsidTr="005D09E0">
        <w:trPr>
          <w:trHeight w:hRule="exact" w:val="269"/>
        </w:trPr>
        <w:tc>
          <w:tcPr>
            <w:tcW w:w="6090" w:type="dxa"/>
            <w:shd w:val="clear" w:color="auto" w:fill="FFFFFF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Методика тренировки волейболистов</w:t>
            </w:r>
          </w:p>
        </w:tc>
      </w:tr>
      <w:tr w:rsidR="00D6415F" w:rsidRPr="001F118E" w:rsidTr="005D09E0">
        <w:trPr>
          <w:trHeight w:hRule="exact" w:val="423"/>
        </w:trPr>
        <w:tc>
          <w:tcPr>
            <w:tcW w:w="6090" w:type="dxa"/>
            <w:shd w:val="clear" w:color="auto" w:fill="FFFFFF"/>
            <w:vAlign w:val="center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Перемещения</w:t>
            </w:r>
          </w:p>
        </w:tc>
      </w:tr>
      <w:tr w:rsidR="00D6415F" w:rsidRPr="001F118E" w:rsidTr="005D09E0">
        <w:trPr>
          <w:trHeight w:hRule="exact" w:val="408"/>
        </w:trPr>
        <w:tc>
          <w:tcPr>
            <w:tcW w:w="6090" w:type="dxa"/>
            <w:shd w:val="clear" w:color="auto" w:fill="FFFFFF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Стойки</w:t>
            </w:r>
          </w:p>
          <w:p w:rsidR="00D6415F" w:rsidRPr="001F118E" w:rsidRDefault="00D6415F" w:rsidP="00BE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5F" w:rsidRPr="001F118E" w:rsidRDefault="00D6415F" w:rsidP="00BE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15F" w:rsidRPr="001F118E" w:rsidTr="005D09E0">
        <w:trPr>
          <w:trHeight w:hRule="exact" w:val="424"/>
        </w:trPr>
        <w:tc>
          <w:tcPr>
            <w:tcW w:w="6090" w:type="dxa"/>
            <w:shd w:val="clear" w:color="auto" w:fill="FFFFFF"/>
            <w:vAlign w:val="center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Подачи</w:t>
            </w:r>
          </w:p>
          <w:p w:rsidR="00D6415F" w:rsidRPr="001F118E" w:rsidRDefault="00D6415F" w:rsidP="00BE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15F" w:rsidRPr="001F118E" w:rsidTr="005D09E0">
        <w:trPr>
          <w:trHeight w:hRule="exact" w:val="443"/>
        </w:trPr>
        <w:tc>
          <w:tcPr>
            <w:tcW w:w="6090" w:type="dxa"/>
            <w:shd w:val="clear" w:color="auto" w:fill="FFFFFF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Передачи</w:t>
            </w:r>
          </w:p>
          <w:p w:rsidR="00D6415F" w:rsidRPr="001F118E" w:rsidRDefault="00D6415F" w:rsidP="00BE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15F" w:rsidRPr="001F118E" w:rsidTr="005D09E0">
        <w:trPr>
          <w:trHeight w:hRule="exact" w:val="435"/>
        </w:trPr>
        <w:tc>
          <w:tcPr>
            <w:tcW w:w="6090" w:type="dxa"/>
            <w:shd w:val="clear" w:color="auto" w:fill="FFFFFF"/>
            <w:vAlign w:val="bottom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Нападающие удары</w:t>
            </w:r>
          </w:p>
          <w:p w:rsidR="00D6415F" w:rsidRPr="001F118E" w:rsidRDefault="00D6415F" w:rsidP="00BE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5F" w:rsidRPr="001F118E" w:rsidRDefault="00D6415F" w:rsidP="00BE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5F" w:rsidRPr="001F118E" w:rsidRDefault="00D6415F" w:rsidP="00BE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5F" w:rsidRPr="001F118E" w:rsidRDefault="00D6415F" w:rsidP="00BE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5F" w:rsidRPr="001F118E" w:rsidRDefault="00D6415F" w:rsidP="00BE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5F" w:rsidRPr="001F118E" w:rsidRDefault="00D6415F" w:rsidP="00BE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15F" w:rsidRPr="001F118E" w:rsidTr="005D09E0">
        <w:trPr>
          <w:trHeight w:hRule="exact" w:val="407"/>
        </w:trPr>
        <w:tc>
          <w:tcPr>
            <w:tcW w:w="6090" w:type="dxa"/>
            <w:shd w:val="clear" w:color="auto" w:fill="FFFFFF"/>
            <w:vAlign w:val="center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Перемещения</w:t>
            </w:r>
          </w:p>
        </w:tc>
      </w:tr>
      <w:tr w:rsidR="00D6415F" w:rsidRPr="001F118E" w:rsidTr="005D09E0">
        <w:trPr>
          <w:trHeight w:hRule="exact" w:val="423"/>
        </w:trPr>
        <w:tc>
          <w:tcPr>
            <w:tcW w:w="6090" w:type="dxa"/>
            <w:shd w:val="clear" w:color="auto" w:fill="FFFFFF"/>
            <w:vAlign w:val="bottom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Прием мяча</w:t>
            </w:r>
          </w:p>
        </w:tc>
      </w:tr>
      <w:tr w:rsidR="00D6415F" w:rsidRPr="001F118E" w:rsidTr="005D09E0">
        <w:trPr>
          <w:trHeight w:hRule="exact" w:val="429"/>
        </w:trPr>
        <w:tc>
          <w:tcPr>
            <w:tcW w:w="6090" w:type="dxa"/>
            <w:shd w:val="clear" w:color="auto" w:fill="FFFFFF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Блокирование</w:t>
            </w:r>
          </w:p>
        </w:tc>
      </w:tr>
      <w:tr w:rsidR="00D6415F" w:rsidRPr="001F118E" w:rsidTr="005D09E0">
        <w:trPr>
          <w:trHeight w:hRule="exact" w:val="357"/>
        </w:trPr>
        <w:tc>
          <w:tcPr>
            <w:tcW w:w="6090" w:type="dxa"/>
            <w:shd w:val="clear" w:color="auto" w:fill="FFFFFF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Индивидуальные действия</w:t>
            </w:r>
          </w:p>
        </w:tc>
      </w:tr>
      <w:tr w:rsidR="00D6415F" w:rsidRPr="001F118E" w:rsidTr="005D09E0">
        <w:trPr>
          <w:trHeight w:hRule="exact" w:val="419"/>
        </w:trPr>
        <w:tc>
          <w:tcPr>
            <w:tcW w:w="6090" w:type="dxa"/>
            <w:shd w:val="clear" w:color="auto" w:fill="FFFFFF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Групповые действия</w:t>
            </w:r>
          </w:p>
        </w:tc>
      </w:tr>
      <w:tr w:rsidR="00D6415F" w:rsidRPr="001F118E" w:rsidTr="005D09E0">
        <w:trPr>
          <w:trHeight w:hRule="exact" w:val="425"/>
        </w:trPr>
        <w:tc>
          <w:tcPr>
            <w:tcW w:w="6090" w:type="dxa"/>
            <w:shd w:val="clear" w:color="auto" w:fill="FFFFFF"/>
            <w:vAlign w:val="center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Командные действия</w:t>
            </w:r>
          </w:p>
        </w:tc>
      </w:tr>
      <w:tr w:rsidR="00D6415F" w:rsidRPr="001F118E" w:rsidTr="005D09E0">
        <w:trPr>
          <w:trHeight w:hRule="exact" w:val="540"/>
        </w:trPr>
        <w:tc>
          <w:tcPr>
            <w:tcW w:w="6090" w:type="dxa"/>
            <w:shd w:val="clear" w:color="auto" w:fill="FFFFFF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Индивидуальные действия</w:t>
            </w:r>
          </w:p>
        </w:tc>
      </w:tr>
      <w:tr w:rsidR="00D6415F" w:rsidRPr="001F118E" w:rsidTr="005D09E0">
        <w:trPr>
          <w:trHeight w:hRule="exact" w:val="420"/>
        </w:trPr>
        <w:tc>
          <w:tcPr>
            <w:tcW w:w="6090" w:type="dxa"/>
            <w:shd w:val="clear" w:color="auto" w:fill="FFFFFF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Групповые действия</w:t>
            </w:r>
          </w:p>
        </w:tc>
      </w:tr>
      <w:tr w:rsidR="00D6415F" w:rsidRPr="001F118E" w:rsidTr="005D09E0">
        <w:trPr>
          <w:trHeight w:hRule="exact" w:val="425"/>
        </w:trPr>
        <w:tc>
          <w:tcPr>
            <w:tcW w:w="6090" w:type="dxa"/>
            <w:shd w:val="clear" w:color="auto" w:fill="FFFFFF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Командные действия</w:t>
            </w:r>
          </w:p>
          <w:p w:rsidR="00D6415F" w:rsidRPr="001F118E" w:rsidRDefault="00D6415F" w:rsidP="00BE2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15F" w:rsidRPr="001F118E" w:rsidTr="005D09E0">
        <w:trPr>
          <w:trHeight w:hRule="exact" w:val="417"/>
        </w:trPr>
        <w:tc>
          <w:tcPr>
            <w:tcW w:w="6090" w:type="dxa"/>
            <w:shd w:val="clear" w:color="auto" w:fill="FFFFFF"/>
          </w:tcPr>
          <w:p w:rsidR="00D6415F" w:rsidRPr="005D09E0" w:rsidRDefault="00D6415F" w:rsidP="005D09E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D09E0">
              <w:rPr>
                <w:rFonts w:ascii="Times New Roman" w:hAnsi="Times New Roman" w:cs="Times New Roman"/>
                <w:sz w:val="24"/>
                <w:szCs w:val="24"/>
              </w:rPr>
              <w:t>Игра по правилам с заданием</w:t>
            </w:r>
          </w:p>
        </w:tc>
      </w:tr>
    </w:tbl>
    <w:p w:rsidR="005D09E0" w:rsidRDefault="005D09E0" w:rsidP="00D6415F">
      <w:pPr>
        <w:rPr>
          <w:rFonts w:ascii="Times New Roman" w:hAnsi="Times New Roman" w:cs="Times New Roman"/>
          <w:sz w:val="24"/>
          <w:szCs w:val="24"/>
        </w:rPr>
      </w:pPr>
    </w:p>
    <w:p w:rsidR="005D09E0" w:rsidRPr="00D6415F" w:rsidRDefault="005D09E0" w:rsidP="00D6415F">
      <w:pPr>
        <w:rPr>
          <w:rFonts w:ascii="Times New Roman" w:hAnsi="Times New Roman" w:cs="Times New Roman"/>
          <w:sz w:val="24"/>
          <w:szCs w:val="24"/>
        </w:rPr>
      </w:pPr>
    </w:p>
    <w:p w:rsidR="00D6415F" w:rsidRPr="00D6415F" w:rsidRDefault="00D6415F" w:rsidP="00D6415F">
      <w:pPr>
        <w:jc w:val="center"/>
        <w:rPr>
          <w:rFonts w:ascii="Times New Roman" w:hAnsi="Times New Roman" w:cs="Times New Roman"/>
          <w:sz w:val="24"/>
          <w:szCs w:val="24"/>
        </w:rPr>
      </w:pPr>
      <w:r w:rsidRPr="00D6415F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W w:w="10348" w:type="dxa"/>
        <w:tblInd w:w="68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93"/>
        <w:gridCol w:w="7229"/>
        <w:gridCol w:w="2126"/>
      </w:tblGrid>
      <w:tr w:rsidR="00D6415F" w:rsidRPr="00D6415F" w:rsidTr="00BE2D55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п\п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Наименование тем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Кол-во</w:t>
            </w:r>
          </w:p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часов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История развития волейбола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Правила игры и методика судейства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подготовка волейболиста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 xml:space="preserve">Техника игры в волейбол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подготовка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Методика тренировки волейболистов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Изучение техники игры в волейбол техника нападения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Стартовые стойки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Освоение техники перемещений, стоек волейболиста в нападении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Освоение техники перемещений, стоек волейболиста в защите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Обучение технике подачи мяча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Обучение технике нижней прямой подачи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Обучение технике нижней боковой подачи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Обучение технике верхней прямой подачи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Обучение техники верхней боковой подаче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Обучение укороченной подачи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Обучения технике верхних передач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Обучения технике передач в прыжке (отбивание кулаком выше верхнего края сетки).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Обучение технике передач снизу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технике нападающих ударов 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Техника защиты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технике приема подач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Обучение технике приема мяча с падением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Обучение технике блокирования (подвижное, неподвижное)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Изучение тактики игры в волейбол тактика нападения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Обучение и совершенствование индивидуальных действий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Обучение индивидуальным тактическим действиям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Тактика защиты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и совершенствование индивидуальных действий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Обучения индивидуальным тактическим действиям при выполнении первых передач на удар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Обучения тактике нападающих ударов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Обучение индивидуальным тактическим действиям блокирующего игрока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Обучение отвлекающим действиям при нападающем ударе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Обучение групповым действиям в защите внутри линии и между линиями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15F" w:rsidRPr="00D6415F" w:rsidTr="00D6415F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6415F" w:rsidRPr="00D6415F" w:rsidRDefault="00D6415F" w:rsidP="00D641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1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34 часа </w:t>
            </w:r>
          </w:p>
        </w:tc>
      </w:tr>
    </w:tbl>
    <w:p w:rsidR="00D6415F" w:rsidRPr="00D6415F" w:rsidRDefault="00D6415F">
      <w:pPr>
        <w:rPr>
          <w:rFonts w:ascii="Times New Roman" w:hAnsi="Times New Roman" w:cs="Times New Roman"/>
          <w:sz w:val="24"/>
          <w:szCs w:val="24"/>
        </w:rPr>
      </w:pPr>
    </w:p>
    <w:sectPr w:rsidR="00D6415F" w:rsidRPr="00D6415F" w:rsidSect="00D6415F">
      <w:footerReference w:type="default" r:id="rId8"/>
      <w:pgSz w:w="16838" w:h="11906" w:orient="landscape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0E2" w:rsidRDefault="002620E2" w:rsidP="00D6415F">
      <w:pPr>
        <w:spacing w:after="0" w:line="240" w:lineRule="auto"/>
      </w:pPr>
      <w:r>
        <w:separator/>
      </w:r>
    </w:p>
  </w:endnote>
  <w:endnote w:type="continuationSeparator" w:id="0">
    <w:p w:rsidR="002620E2" w:rsidRDefault="002620E2" w:rsidP="00D64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83682933"/>
      <w:docPartObj>
        <w:docPartGallery w:val="Page Numbers (Bottom of Page)"/>
        <w:docPartUnique/>
      </w:docPartObj>
    </w:sdtPr>
    <w:sdtContent>
      <w:p w:rsidR="00D6415F" w:rsidRDefault="00BC2637">
        <w:pPr>
          <w:pStyle w:val="a5"/>
          <w:jc w:val="center"/>
        </w:pPr>
        <w:r>
          <w:fldChar w:fldCharType="begin"/>
        </w:r>
        <w:r w:rsidR="00D6415F">
          <w:instrText>PAGE   \* MERGEFORMAT</w:instrText>
        </w:r>
        <w:r>
          <w:fldChar w:fldCharType="separate"/>
        </w:r>
        <w:r w:rsidR="00C65951">
          <w:rPr>
            <w:noProof/>
          </w:rPr>
          <w:t>2</w:t>
        </w:r>
        <w:r>
          <w:fldChar w:fldCharType="end"/>
        </w:r>
      </w:p>
    </w:sdtContent>
  </w:sdt>
  <w:p w:rsidR="00D6415F" w:rsidRDefault="00D6415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0E2" w:rsidRDefault="002620E2" w:rsidP="00D6415F">
      <w:pPr>
        <w:spacing w:after="0" w:line="240" w:lineRule="auto"/>
      </w:pPr>
      <w:r>
        <w:separator/>
      </w:r>
    </w:p>
  </w:footnote>
  <w:footnote w:type="continuationSeparator" w:id="0">
    <w:p w:rsidR="002620E2" w:rsidRDefault="002620E2" w:rsidP="00D64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A5C41"/>
    <w:multiLevelType w:val="hybridMultilevel"/>
    <w:tmpl w:val="DEDE8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3B4027"/>
    <w:multiLevelType w:val="hybridMultilevel"/>
    <w:tmpl w:val="A344D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1297"/>
    <w:rsid w:val="002620E2"/>
    <w:rsid w:val="00341BB2"/>
    <w:rsid w:val="005317BA"/>
    <w:rsid w:val="005D09E0"/>
    <w:rsid w:val="00941297"/>
    <w:rsid w:val="009C66B7"/>
    <w:rsid w:val="00BC2637"/>
    <w:rsid w:val="00C65951"/>
    <w:rsid w:val="00D64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415F"/>
  </w:style>
  <w:style w:type="paragraph" w:styleId="a5">
    <w:name w:val="footer"/>
    <w:basedOn w:val="a"/>
    <w:link w:val="a6"/>
    <w:uiPriority w:val="99"/>
    <w:unhideWhenUsed/>
    <w:rsid w:val="00D64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415F"/>
  </w:style>
  <w:style w:type="paragraph" w:styleId="a7">
    <w:name w:val="List Paragraph"/>
    <w:basedOn w:val="a"/>
    <w:uiPriority w:val="34"/>
    <w:qFormat/>
    <w:rsid w:val="00D6415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41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1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dcterms:created xsi:type="dcterms:W3CDTF">2021-11-24T13:32:00Z</dcterms:created>
  <dcterms:modified xsi:type="dcterms:W3CDTF">2021-11-24T13:33:00Z</dcterms:modified>
</cp:coreProperties>
</file>