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5D134C" w:rsidP="005E7120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9251950" cy="6723897"/>
            <wp:effectExtent l="19050" t="0" r="6350" b="0"/>
            <wp:docPr id="1" name="Рисунок 1" descr="D:\рабочие программы\мое\СКАН ТИТУЛЬН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мое\СКАН ТИТУЛЬН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1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«Изобразительное искусство»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</w:t>
      </w:r>
      <w:r w:rsidRPr="005E7120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5E712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E7120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5E7120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5D134C" w:rsidRPr="005E7120" w:rsidRDefault="005D134C" w:rsidP="0082325C">
      <w:pPr>
        <w:pStyle w:val="a5"/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должны понимать/знать: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-значение древних корней народного искусства;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-связь времён в народном искусстве;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-место и роль декоративного искусства в жизни человека и общества в разные времена;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 xml:space="preserve">-особенности народного (крестьянского) искусства; </w:t>
      </w:r>
      <w:proofErr w:type="gram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5E7120">
        <w:rPr>
          <w:rFonts w:ascii="Times New Roman" w:hAnsi="Times New Roman" w:cs="Times New Roman"/>
          <w:color w:val="000000"/>
          <w:sz w:val="28"/>
          <w:szCs w:val="28"/>
        </w:rPr>
        <w:t xml:space="preserve">нать несколько разных промыслов, историю их возникновения и развития (Гжель, </w:t>
      </w:r>
      <w:proofErr w:type="spell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Жостово</w:t>
      </w:r>
      <w:proofErr w:type="spellEnd"/>
      <w:r w:rsidRPr="005E7120">
        <w:rPr>
          <w:rFonts w:ascii="Times New Roman" w:hAnsi="Times New Roman" w:cs="Times New Roman"/>
          <w:color w:val="000000"/>
          <w:sz w:val="28"/>
          <w:szCs w:val="28"/>
        </w:rPr>
        <w:t>, Городец): - знать особенности уникального крестьянского искусства, семанти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ческое значение традиционных образов, мотивов (древо жизни, конь, птица, солярные знаки);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знать несколько народных художественных промыслов России;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-представлять тенденции развития современного повседневного и выставочного искусства</w:t>
      </w:r>
      <w:proofErr w:type="gram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7120">
        <w:rPr>
          <w:rFonts w:ascii="Times New Roman" w:hAnsi="Times New Roman" w:cs="Times New Roman"/>
          <w:color w:val="000000"/>
          <w:sz w:val="28"/>
          <w:szCs w:val="28"/>
        </w:rPr>
        <w:t xml:space="preserve"> - </w:t>
      </w:r>
      <w:proofErr w:type="gram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E7120">
        <w:rPr>
          <w:rFonts w:ascii="Times New Roman" w:hAnsi="Times New Roman" w:cs="Times New Roman"/>
          <w:color w:val="000000"/>
          <w:sz w:val="28"/>
          <w:szCs w:val="28"/>
        </w:rPr>
        <w:t>нать истоки и специфику образного языка декоративно-приклад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ного искусства;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различать по материалу, технике исполнения современные виды де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коративно-прикладного искусства (художественное стекло, керами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ка, и т. д.);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выявлять в произведениях декоративно-прикладного искусства (на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родного, классического, современного) связь конструктивных, деко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ративных, изобразительных элементов, а также видеть единство ма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териала, формы и декора;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выстраивать декоративные, орнаментальные композиции в тради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ции народного искусства (используя традиционное письмо Гжели, Городца, Хохломы и т. д.) на основе ритмического повтора изобра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зительных или геометрических элементов;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создавать художественно-декоративные объекты предметной среды, объединенные единой стилистикой (предметы быта, мебель, одеж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да, детали интерьера определенной эпохи);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владеть навыком работы в конкретном материале (батик, витраж и т. п.);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должны уметь: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отражать в рисунках и проектах единство формы и декора (на доступном уровне);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-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 создавать проекты разных предметов среды, объединённых единой стилистикой (одежда, мебель, детали интерьера определённой эпохи); -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материале.</w:t>
      </w:r>
      <w:proofErr w:type="gramEnd"/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5 классах (базовый уровень) дидактико-технологическое оснащение включает ПК, </w:t>
      </w:r>
      <w:proofErr w:type="spell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медиатеку</w:t>
      </w:r>
      <w:proofErr w:type="spellEnd"/>
      <w:r w:rsidRPr="005E7120">
        <w:rPr>
          <w:rFonts w:ascii="Times New Roman" w:hAnsi="Times New Roman" w:cs="Times New Roman"/>
          <w:color w:val="000000"/>
          <w:sz w:val="28"/>
          <w:szCs w:val="28"/>
        </w:rPr>
        <w:t> и т. п.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 электронная версия музеев мира.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5D134C" w:rsidRPr="005E7120" w:rsidRDefault="005D134C" w:rsidP="0082325C">
      <w:pPr>
        <w:tabs>
          <w:tab w:val="left" w:pos="135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Содержание учебного предмета по изобразительному искусству в 5 классе.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Древние корни народного искусства (8 часов)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120">
        <w:rPr>
          <w:rFonts w:ascii="Times New Roman" w:hAnsi="Times New Roman" w:cs="Times New Roman"/>
          <w:sz w:val="28"/>
          <w:szCs w:val="28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трудом. Условно-символический язык крестьянского прикладного искусства. Форма и цвет как знаки, символизирующие идею целостности мира в единстве космоса – 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Связь времен в народном искусстве (8 часов)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120">
        <w:rPr>
          <w:rFonts w:ascii="Times New Roman" w:hAnsi="Times New Roman" w:cs="Times New Roman"/>
          <w:sz w:val="28"/>
          <w:szCs w:val="28"/>
        </w:rPr>
        <w:t xml:space="preserve"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</w:t>
      </w:r>
      <w:r w:rsidRPr="005E7120">
        <w:rPr>
          <w:rFonts w:ascii="Times New Roman" w:hAnsi="Times New Roman" w:cs="Times New Roman"/>
          <w:sz w:val="28"/>
          <w:szCs w:val="28"/>
        </w:rPr>
        <w:lastRenderedPageBreak/>
        <w:t>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Декор – человек, общество, время (10 часов)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120">
        <w:rPr>
          <w:rFonts w:ascii="Times New Roman" w:hAnsi="Times New Roman" w:cs="Times New Roman"/>
          <w:sz w:val="28"/>
          <w:szCs w:val="28"/>
        </w:rPr>
        <w:t>Роль декоративных иску</w:t>
      </w:r>
      <w:proofErr w:type="gramStart"/>
      <w:r w:rsidRPr="005E7120">
        <w:rPr>
          <w:rFonts w:ascii="Times New Roman" w:hAnsi="Times New Roman" w:cs="Times New Roman"/>
          <w:sz w:val="28"/>
          <w:szCs w:val="28"/>
        </w:rPr>
        <w:t>сств в ж</w:t>
      </w:r>
      <w:proofErr w:type="gramEnd"/>
      <w:r w:rsidRPr="005E7120">
        <w:rPr>
          <w:rFonts w:ascii="Times New Roman" w:hAnsi="Times New Roman" w:cs="Times New Roman"/>
          <w:sz w:val="28"/>
          <w:szCs w:val="28"/>
        </w:rPr>
        <w:t>изни общества, в различии людей по специальной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 Особенности декоративно-прикладного искусства Древнего Египта, Китая, Западной Европы 17 века.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Декоративное искусство в современном мире (8 часов)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120">
        <w:rPr>
          <w:rFonts w:ascii="Times New Roman" w:hAnsi="Times New Roman" w:cs="Times New Roman"/>
          <w:sz w:val="28"/>
          <w:szCs w:val="28"/>
        </w:rPr>
        <w:t>Разнообразие современного декоративно-прикладного искусства (керамика, стекло, металл и многое другое). Новые черты современного искусства. Выставочное и массовое декоративно-прикладное искусство.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раскрытию.</w:t>
      </w:r>
    </w:p>
    <w:p w:rsidR="005D134C" w:rsidRPr="005E7120" w:rsidRDefault="005D134C" w:rsidP="0082325C">
      <w:pPr>
        <w:tabs>
          <w:tab w:val="left" w:pos="135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планирование.</w:t>
      </w:r>
    </w:p>
    <w:p w:rsidR="005D134C" w:rsidRPr="005E7120" w:rsidRDefault="005D134C" w:rsidP="005E7120">
      <w:pPr>
        <w:spacing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E7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</w:t>
      </w:r>
      <w:r w:rsidRPr="005E7120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5D134C" w:rsidRPr="005E7120" w:rsidRDefault="005D134C" w:rsidP="005E7120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4283" w:type="dxa"/>
        <w:tblCellMar>
          <w:left w:w="0" w:type="dxa"/>
          <w:right w:w="0" w:type="dxa"/>
        </w:tblCellMar>
        <w:tblLook w:val="04A0"/>
      </w:tblPr>
      <w:tblGrid>
        <w:gridCol w:w="1633"/>
        <w:gridCol w:w="10241"/>
        <w:gridCol w:w="2409"/>
      </w:tblGrid>
      <w:tr w:rsidR="005D134C" w:rsidRPr="005E7120" w:rsidTr="00832CF1">
        <w:trPr>
          <w:trHeight w:val="476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r w:rsidR="00832CF1"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5D134C" w:rsidRPr="005E7120" w:rsidTr="00832CF1">
        <w:trPr>
          <w:trHeight w:val="476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832CF1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5D134C"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корни народного искусства - 8 часов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Древние образы в народном искусстве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Убранство русской избы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Внутренний мир русской избы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Конструкция, декор предметов народного быта и труда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Образы и мотивы в орнаментах русской народной вышивки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Народный праздничный костюм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7-8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Народные праздничные обряды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4C" w:rsidRPr="005E7120" w:rsidTr="00832CF1">
        <w:trPr>
          <w:trHeight w:val="273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>Связь времен в народном искусстве - 8 часов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Искусство Гжели. Истоки и современное развитие промысла.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Искусство Городца. Истоки и современное развитие промысла.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Искусство Хохломы. Истоки и современное развитие промысла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  <w:proofErr w:type="spellStart"/>
            <w:r w:rsidRPr="005E7120">
              <w:rPr>
                <w:rFonts w:ascii="Times New Roman" w:hAnsi="Times New Roman"/>
                <w:sz w:val="28"/>
                <w:szCs w:val="28"/>
              </w:rPr>
              <w:t>Жостова</w:t>
            </w:r>
            <w:proofErr w:type="spellEnd"/>
            <w:r w:rsidRPr="005E7120">
              <w:rPr>
                <w:rFonts w:ascii="Times New Roman" w:hAnsi="Times New Roman"/>
                <w:sz w:val="28"/>
                <w:szCs w:val="28"/>
              </w:rPr>
              <w:t>. Истоки и современное развитие промысла.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Щепа. Роспись по лубу и дереву. Тиснение и резьба по бересте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Роль народных художественных промыслов в современной жизни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>Декор – человек, общество, время - 10 часов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Зачем людям украшения?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Монументальная скульптура и образ истории народа.</w:t>
            </w:r>
          </w:p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древнего общества. Древний Египет.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древнего общества. Древняя Греция.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Одежда говорит о человеке</w:t>
            </w:r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E7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Одежда говорит о человеке</w:t>
            </w:r>
          </w:p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/к. Влияние иных бытовых культур на формирование орнаментального и цветового решения русского костюма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Одежда говорит о человеке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Одежда говорит о человеке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О чем рассказывают гербы и эмблемы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О чем рассказывают гербы и эмблемы</w:t>
            </w:r>
          </w:p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/к. Гербы городов Западной Сибири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человека и общества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искусство в современном мире - 8 часов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</w:t>
            </w:r>
          </w:p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/к. Особенности декоративного оформления керамики, предметов быта русского народа.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Народная праздничная одежда. Женский и мужской костюм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Народная праздничная одежда. Головной убор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5E7120">
              <w:rPr>
                <w:rFonts w:ascii="Times New Roman" w:hAnsi="Times New Roman"/>
                <w:sz w:val="28"/>
                <w:szCs w:val="28"/>
              </w:rPr>
              <w:t>куклы-берегини</w:t>
            </w:r>
            <w:proofErr w:type="spellEnd"/>
            <w:r w:rsidRPr="005E7120">
              <w:rPr>
                <w:rFonts w:ascii="Times New Roman" w:hAnsi="Times New Roman"/>
                <w:sz w:val="28"/>
                <w:szCs w:val="28"/>
              </w:rPr>
              <w:t xml:space="preserve"> в русском народном костюме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Праздничные народные гулянья.</w:t>
            </w:r>
          </w:p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12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E7120">
              <w:rPr>
                <w:rFonts w:ascii="Times New Roman" w:hAnsi="Times New Roman"/>
                <w:sz w:val="28"/>
                <w:szCs w:val="28"/>
              </w:rPr>
              <w:t>/к. Н</w:t>
            </w:r>
            <w:r w:rsidRPr="005E712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ародные праздничные обряды русского народа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Красота земли родной.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</w:t>
            </w:r>
            <w:proofErr w:type="gramStart"/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34  урока </w:t>
            </w:r>
          </w:p>
        </w:tc>
      </w:tr>
    </w:tbl>
    <w:p w:rsidR="005D134C" w:rsidRPr="005E7120" w:rsidRDefault="005D134C" w:rsidP="005E712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134C" w:rsidRPr="005E7120" w:rsidSect="0082325C">
      <w:footerReference w:type="default" r:id="rId7"/>
      <w:pgSz w:w="16838" w:h="11906" w:orient="landscape"/>
      <w:pgMar w:top="1134" w:right="851" w:bottom="851" w:left="85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F9" w:rsidRDefault="00124DF9" w:rsidP="00591227">
      <w:pPr>
        <w:spacing w:after="0" w:line="240" w:lineRule="auto"/>
      </w:pPr>
      <w:r>
        <w:separator/>
      </w:r>
    </w:p>
  </w:endnote>
  <w:endnote w:type="continuationSeparator" w:id="0">
    <w:p w:rsidR="00124DF9" w:rsidRDefault="00124DF9" w:rsidP="0059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391"/>
      <w:docPartObj>
        <w:docPartGallery w:val="Page Numbers (Bottom of Page)"/>
        <w:docPartUnique/>
      </w:docPartObj>
    </w:sdtPr>
    <w:sdtContent>
      <w:p w:rsidR="00591227" w:rsidRDefault="009A4AF2">
        <w:pPr>
          <w:pStyle w:val="aa"/>
          <w:jc w:val="right"/>
        </w:pPr>
        <w:fldSimple w:instr=" PAGE   \* MERGEFORMAT ">
          <w:r w:rsidR="0082325C">
            <w:rPr>
              <w:noProof/>
            </w:rPr>
            <w:t>2</w:t>
          </w:r>
        </w:fldSimple>
      </w:p>
    </w:sdtContent>
  </w:sdt>
  <w:p w:rsidR="00591227" w:rsidRDefault="005912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F9" w:rsidRDefault="00124DF9" w:rsidP="00591227">
      <w:pPr>
        <w:spacing w:after="0" w:line="240" w:lineRule="auto"/>
      </w:pPr>
      <w:r>
        <w:separator/>
      </w:r>
    </w:p>
  </w:footnote>
  <w:footnote w:type="continuationSeparator" w:id="0">
    <w:p w:rsidR="00124DF9" w:rsidRDefault="00124DF9" w:rsidP="00591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4C"/>
    <w:rsid w:val="00124DF9"/>
    <w:rsid w:val="001C6C99"/>
    <w:rsid w:val="002D7499"/>
    <w:rsid w:val="00386B03"/>
    <w:rsid w:val="00591227"/>
    <w:rsid w:val="005D134C"/>
    <w:rsid w:val="005E7120"/>
    <w:rsid w:val="005F1FC1"/>
    <w:rsid w:val="006D6FC8"/>
    <w:rsid w:val="007E78D3"/>
    <w:rsid w:val="0082325C"/>
    <w:rsid w:val="00832CF1"/>
    <w:rsid w:val="0086671F"/>
    <w:rsid w:val="009A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4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D134C"/>
    <w:pPr>
      <w:ind w:left="720"/>
      <w:contextualSpacing/>
    </w:pPr>
  </w:style>
  <w:style w:type="paragraph" w:styleId="a6">
    <w:name w:val="No Spacing"/>
    <w:link w:val="a7"/>
    <w:uiPriority w:val="1"/>
    <w:qFormat/>
    <w:rsid w:val="005D13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D134C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9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27"/>
  </w:style>
  <w:style w:type="paragraph" w:styleId="aa">
    <w:name w:val="footer"/>
    <w:basedOn w:val="a"/>
    <w:link w:val="ab"/>
    <w:uiPriority w:val="99"/>
    <w:unhideWhenUsed/>
    <w:rsid w:val="0059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2020-05-28T08:45:00Z</dcterms:created>
  <dcterms:modified xsi:type="dcterms:W3CDTF">2020-05-28T13:57:00Z</dcterms:modified>
</cp:coreProperties>
</file>