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-2397760</wp:posOffset>
            </wp:positionV>
            <wp:extent cx="7654290" cy="10610215"/>
            <wp:effectExtent l="1504950" t="0" r="1470660" b="0"/>
            <wp:wrapNone/>
            <wp:docPr id="1" name="Рисунок 1" descr="D:\классное 9класс\ктп\рп.окр.соц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окр.соц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4290" cy="106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410465" w:rsidRPr="003F6DAF" w:rsidRDefault="00EC42C9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b/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        </w:t>
      </w:r>
      <w:r>
        <w:rPr>
          <w:b/>
          <w:color w:val="000000"/>
        </w:rPr>
        <w:tab/>
      </w:r>
      <w:r w:rsidR="00410465" w:rsidRPr="003F6DAF">
        <w:rPr>
          <w:b/>
          <w:color w:val="000000"/>
        </w:rPr>
        <w:t>1.Пояснительная записка.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3F6DAF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c требованиями основных нормативных документов:</w:t>
      </w:r>
    </w:p>
    <w:p w:rsidR="00410465" w:rsidRPr="003F6DAF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3F6DAF">
        <w:rPr>
          <w:color w:val="000000"/>
        </w:rPr>
        <w:t>Минобрнауки</w:t>
      </w:r>
      <w:proofErr w:type="spellEnd"/>
      <w:r w:rsidRPr="003F6DAF">
        <w:rPr>
          <w:color w:val="000000"/>
        </w:rPr>
        <w:t xml:space="preserve"> РФ от 19.12.2014 №1599).</w:t>
      </w:r>
    </w:p>
    <w:p w:rsidR="00410465" w:rsidRPr="003F6DAF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3F6DAF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Цели программы:</w:t>
      </w:r>
    </w:p>
    <w:p w:rsidR="00410465" w:rsidRPr="003F6DAF" w:rsidRDefault="00410465" w:rsidP="003F6DAF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 w:line="348" w:lineRule="atLeast"/>
        <w:ind w:left="0"/>
        <w:rPr>
          <w:color w:val="000000"/>
        </w:rPr>
      </w:pPr>
      <w:r w:rsidRPr="003F6DAF">
        <w:rPr>
          <w:color w:val="000000"/>
        </w:rPr>
        <w:t>формирование представлений о человеке, его социальном окружении, ориентации в</w:t>
      </w:r>
      <w:r w:rsidR="005118D3">
        <w:rPr>
          <w:color w:val="000000"/>
        </w:rPr>
        <w:t xml:space="preserve"> социальной среде и </w:t>
      </w:r>
      <w:r w:rsidRPr="003F6DAF">
        <w:rPr>
          <w:color w:val="000000"/>
        </w:rPr>
        <w:t xml:space="preserve"> правилах поведения.</w:t>
      </w:r>
    </w:p>
    <w:p w:rsidR="00410465" w:rsidRPr="003F6DAF" w:rsidRDefault="00410465" w:rsidP="003F6DAF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ind w:left="720"/>
        <w:jc w:val="center"/>
        <w:rPr>
          <w:color w:val="000000"/>
        </w:rPr>
      </w:pPr>
      <w:r w:rsidRPr="003F6DAF">
        <w:rPr>
          <w:b/>
          <w:bCs/>
          <w:color w:val="000000"/>
        </w:rPr>
        <w:t>2.Общая характеристика учебного предмета</w:t>
      </w:r>
      <w:r w:rsidRPr="003F6DAF">
        <w:rPr>
          <w:color w:val="000000"/>
        </w:rPr>
        <w:t>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  </w:t>
      </w:r>
      <w:proofErr w:type="gramStart"/>
      <w:r w:rsidRPr="003F6DAF">
        <w:rPr>
          <w:color w:val="000000"/>
        </w:rPr>
        <w:t>Обучение по</w:t>
      </w:r>
      <w:proofErr w:type="gramEnd"/>
      <w:r w:rsidRPr="003F6DAF">
        <w:rPr>
          <w:color w:val="000000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 w:rsidRPr="003F6DAF">
        <w:rPr>
          <w:color w:val="000000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410465" w:rsidRPr="003F6DAF" w:rsidRDefault="00410465" w:rsidP="003F6DA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0" w:afterAutospacing="0" w:line="348" w:lineRule="atLeast"/>
        <w:jc w:val="center"/>
        <w:rPr>
          <w:color w:val="000000"/>
        </w:rPr>
      </w:pPr>
      <w:r w:rsidRPr="003F6DAF">
        <w:rPr>
          <w:b/>
          <w:bCs/>
          <w:color w:val="000000"/>
        </w:rPr>
        <w:t>3.Описание места учебного предмета в учебном плане</w:t>
      </w:r>
      <w:r w:rsidRPr="003F6DAF">
        <w:rPr>
          <w:color w:val="000000"/>
        </w:rPr>
        <w:t>.</w:t>
      </w:r>
    </w:p>
    <w:p w:rsidR="00410465" w:rsidRDefault="00410465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>
        <w:rPr>
          <w:color w:val="000000"/>
        </w:rPr>
        <w:t>асти учебного плана и рассчитан</w:t>
      </w:r>
      <w:r w:rsidRPr="003F6DAF">
        <w:rPr>
          <w:color w:val="000000"/>
        </w:rPr>
        <w:t xml:space="preserve"> на 2 часа в неделю (68 часов в год).</w:t>
      </w:r>
    </w:p>
    <w:p w:rsidR="007939D7" w:rsidRDefault="007939D7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</w:p>
    <w:p w:rsidR="007939D7" w:rsidRDefault="007939D7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</w:p>
    <w:p w:rsidR="007939D7" w:rsidRPr="003F6DAF" w:rsidRDefault="007939D7" w:rsidP="003F6DAF">
      <w:pPr>
        <w:pStyle w:val="a4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</w:p>
    <w:p w:rsidR="005C7F38" w:rsidRPr="003F6DAF" w:rsidRDefault="005C7F38" w:rsidP="003F6DAF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A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2B0F6B" w:rsidRPr="003F6DAF" w:rsidTr="002B0F6B">
        <w:tc>
          <w:tcPr>
            <w:tcW w:w="3227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0F6B" w:rsidRPr="003F6DAF" w:rsidTr="002B0F6B">
        <w:tc>
          <w:tcPr>
            <w:tcW w:w="3227" w:type="dxa"/>
          </w:tcPr>
          <w:p w:rsidR="002B0F6B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C7F38" w:rsidRPr="003F6DAF" w:rsidRDefault="005C7F38" w:rsidP="003F6DA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10465" w:rsidRPr="003F6DAF" w:rsidRDefault="00410465" w:rsidP="003F6DAF">
      <w:pPr>
        <w:pStyle w:val="a4"/>
        <w:spacing w:before="0" w:beforeAutospacing="0" w:after="20" w:afterAutospacing="0" w:line="348" w:lineRule="atLeast"/>
        <w:jc w:val="center"/>
      </w:pPr>
      <w:r w:rsidRPr="003F6DAF">
        <w:rPr>
          <w:b/>
          <w:bCs/>
        </w:rPr>
        <w:t>4.Личностные и предметные результаты освоения учебного предмета.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Личностные результаты освоения учебного предмета: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2) социально-эмоциональное участие в процессе общения и совместной деятельности;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3) формирование уважительного отношения к окружающим;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4) овладение начальными навыками адаптации в динамично изменяющемся и развивающемся мире;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</w:pPr>
      <w:r w:rsidRPr="003F6DAF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Возможные предметные результаты освоения учебного предмета:</w:t>
      </w:r>
    </w:p>
    <w:p w:rsidR="00410465" w:rsidRPr="003F6DAF" w:rsidRDefault="00410465" w:rsidP="003F6DAF">
      <w:pPr>
        <w:pStyle w:val="a4"/>
        <w:spacing w:before="0" w:beforeAutospacing="0" w:after="20" w:afterAutospacing="0" w:line="348" w:lineRule="atLeast"/>
      </w:pPr>
      <w:r w:rsidRPr="003F6DAF">
        <w:t>Школа: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Интерес к объектам, созданным человеком.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proofErr w:type="gramStart"/>
      <w:r w:rsidRPr="003F6DAF">
        <w:t>Представления о доме, школе, о расположенных в них и рядом объектах (мебель, оборудование, одежда, посуда, игровая площадка, и др.).</w:t>
      </w:r>
      <w:proofErr w:type="gramEnd"/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Умение соблюдать элементарные правила безопасности поведения в школе.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3F6DAF" w:rsidRDefault="00410465" w:rsidP="003F6DAF">
      <w:pPr>
        <w:pStyle w:val="a4"/>
        <w:numPr>
          <w:ilvl w:val="0"/>
          <w:numId w:val="3"/>
        </w:numPr>
        <w:spacing w:before="0" w:beforeAutospacing="0" w:after="20" w:afterAutospacing="0"/>
        <w:ind w:left="0"/>
      </w:pPr>
      <w:r w:rsidRPr="003F6DAF"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3F6DAF">
        <w:t>со</w:t>
      </w:r>
      <w:proofErr w:type="gramEnd"/>
      <w:r w:rsidRPr="003F6DAF"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Квартира, дом, двор: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в доме, на улице.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находить друзей на основе личных симпатий.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3F6DAF" w:rsidRDefault="00410465" w:rsidP="003F6DAF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и материалы, изготовленные человеком:</w:t>
      </w:r>
    </w:p>
    <w:p w:rsidR="00410465" w:rsidRPr="003F6DAF" w:rsidRDefault="00410465" w:rsidP="003F6DAF">
      <w:pPr>
        <w:pStyle w:val="a4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lastRenderedPageBreak/>
        <w:t>Интерес к объектам, созданным человеком.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Транспорт:</w:t>
      </w:r>
    </w:p>
    <w:p w:rsidR="00410465" w:rsidRPr="003F6DAF" w:rsidRDefault="00410465" w:rsidP="003F6DAF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3F6DAF" w:rsidRDefault="00410465" w:rsidP="003F6DAF">
      <w:pPr>
        <w:pStyle w:val="a4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Город:</w:t>
      </w:r>
    </w:p>
    <w:p w:rsidR="00410465" w:rsidRPr="003F6DAF" w:rsidRDefault="00410465" w:rsidP="003F6DAF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быта:</w:t>
      </w:r>
    </w:p>
    <w:p w:rsidR="00410465" w:rsidRPr="003F6DAF" w:rsidRDefault="00410465" w:rsidP="003F6DAF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3F6DAF" w:rsidRDefault="00410465" w:rsidP="003F6DAF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Традиции, обычаи:</w:t>
      </w:r>
    </w:p>
    <w:p w:rsidR="00410465" w:rsidRPr="003F6DAF" w:rsidRDefault="00410465" w:rsidP="003F6DAF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3F6DAF" w:rsidRDefault="00410465" w:rsidP="003F6DAF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Страна:</w:t>
      </w:r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3F6DAF">
        <w:rPr>
          <w:color w:val="000000"/>
        </w:rPr>
        <w:t>Представление о стране, народе, столице, больших городах, городе (селе), месте проживания.</w:t>
      </w:r>
      <w:proofErr w:type="gramEnd"/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государственно символике (флаг, герб, гимн).</w:t>
      </w:r>
    </w:p>
    <w:p w:rsidR="00410465" w:rsidRPr="003F6DAF" w:rsidRDefault="00410465" w:rsidP="003F6DAF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3F6DAF">
        <w:rPr>
          <w:color w:val="000000"/>
        </w:rPr>
        <w:t>Представление о значимых исторических событиях и выдающихся людях России.</w:t>
      </w:r>
    </w:p>
    <w:p w:rsidR="00410465" w:rsidRPr="003F6DAF" w:rsidRDefault="00410465" w:rsidP="003F6DAF">
      <w:pPr>
        <w:pStyle w:val="a4"/>
        <w:spacing w:before="0" w:beforeAutospacing="0" w:after="20" w:afterAutospacing="0"/>
        <w:ind w:left="720"/>
        <w:jc w:val="center"/>
        <w:rPr>
          <w:b/>
          <w:bCs/>
        </w:rPr>
      </w:pPr>
      <w:r w:rsidRPr="003F6DAF">
        <w:rPr>
          <w:b/>
          <w:bCs/>
        </w:rPr>
        <w:t>5.Содержание учебного предмета.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Школа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Повторение </w:t>
      </w:r>
      <w:proofErr w:type="gramStart"/>
      <w:r w:rsidRPr="003F6DAF">
        <w:rPr>
          <w:color w:val="000000"/>
        </w:rPr>
        <w:t>изученного</w:t>
      </w:r>
      <w:proofErr w:type="gramEnd"/>
      <w:r w:rsidRPr="003F6DAF">
        <w:rPr>
          <w:color w:val="000000"/>
        </w:rPr>
        <w:t xml:space="preserve"> в 3 классе.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Квартира, дом, двор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Предметы и материалы, изготовленные человеком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 w:rsidRPr="003F6DAF"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 w:rsidRPr="003F6DAF">
        <w:rPr>
          <w:color w:val="000000"/>
        </w:rPr>
        <w:t xml:space="preserve"> Применение различных материалов.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Транспорт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lastRenderedPageBreak/>
        <w:t>Знание места посадки и высадки из трамвая. Пользование общественным транспортом (посадка в трамвай, покупка билета).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b/>
          <w:bCs/>
          <w:color w:val="000000"/>
        </w:rPr>
        <w:t>Город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Предметы быта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мебели. Назначения предметов мебели.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посуды. Назначение предметов посуды.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Традиции, обычаи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 w:rsidRPr="003F6DAF">
        <w:rPr>
          <w:color w:val="000000"/>
        </w:rPr>
        <w:t>Символика и атрибуты православной церкви (храм, икона, крест, Библия, свеча, ангел).</w:t>
      </w:r>
      <w:proofErr w:type="gramEnd"/>
      <w:r w:rsidRPr="003F6DAF">
        <w:rPr>
          <w:color w:val="000000"/>
        </w:rPr>
        <w:t xml:space="preserve"> Нравственные традиции, принятые в православии.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b/>
          <w:bCs/>
          <w:color w:val="000000"/>
        </w:rPr>
        <w:t>Страна</w:t>
      </w:r>
    </w:p>
    <w:p w:rsidR="00410465" w:rsidRPr="003F6DAF" w:rsidRDefault="00410465" w:rsidP="003F6DAF">
      <w:pPr>
        <w:pStyle w:val="a4"/>
        <w:shd w:val="clear" w:color="auto" w:fill="FFFFFF"/>
        <w:spacing w:before="0" w:beforeAutospacing="0" w:after="20" w:afterAutospacing="0" w:line="348" w:lineRule="atLeast"/>
        <w:rPr>
          <w:color w:val="000000"/>
        </w:rPr>
      </w:pPr>
      <w:r w:rsidRPr="003F6DAF">
        <w:rPr>
          <w:color w:val="000000"/>
        </w:rPr>
        <w:t>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:rsidR="003F6DAF" w:rsidRPr="003F6DAF" w:rsidRDefault="00061EF3" w:rsidP="003F6DAF">
      <w:pPr>
        <w:pStyle w:val="a4"/>
        <w:shd w:val="clear" w:color="auto" w:fill="FFFFFF"/>
        <w:spacing w:before="0" w:beforeAutospacing="0" w:after="2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F6DAF" w:rsidRPr="003F6DAF">
        <w:rPr>
          <w:b/>
          <w:bCs/>
          <w:color w:val="000000"/>
        </w:rPr>
        <w:t>.Материально – техническое</w:t>
      </w:r>
      <w:r w:rsidR="003F6DAF" w:rsidRPr="003F6DAF">
        <w:rPr>
          <w:color w:val="000000"/>
        </w:rPr>
        <w:t xml:space="preserve"> </w:t>
      </w:r>
      <w:r w:rsidR="003F6DAF" w:rsidRPr="003F6DAF">
        <w:rPr>
          <w:b/>
          <w:bCs/>
          <w:color w:val="000000"/>
        </w:rPr>
        <w:t>обеспечение.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1.Рабочие тетради.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2.Дидактические материалы.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proofErr w:type="gramStart"/>
      <w:r w:rsidRPr="003F6DAF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в городе), действий, правил поведения;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 xml:space="preserve">   в общественных местах;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3F6DAF" w:rsidRPr="003F6DAF" w:rsidRDefault="003F6DAF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3F6DAF">
        <w:rPr>
          <w:color w:val="000000"/>
        </w:rPr>
        <w:t>6.Компьютер, проектор.</w:t>
      </w:r>
    </w:p>
    <w:p w:rsidR="005C7F38" w:rsidRPr="005C7F38" w:rsidRDefault="005C7F38" w:rsidP="005C7F38">
      <w:pPr>
        <w:rPr>
          <w:rFonts w:ascii="Times New Roman" w:hAnsi="Times New Roman" w:cs="Times New Roman"/>
          <w:sz w:val="24"/>
          <w:szCs w:val="24"/>
        </w:rPr>
      </w:pPr>
    </w:p>
    <w:sectPr w:rsidR="005C7F38" w:rsidRPr="005C7F38" w:rsidSect="006B2D30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E0" w:rsidRDefault="009025E0" w:rsidP="005118D3">
      <w:pPr>
        <w:spacing w:after="0" w:line="240" w:lineRule="auto"/>
      </w:pPr>
      <w:r>
        <w:separator/>
      </w:r>
    </w:p>
  </w:endnote>
  <w:end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9938"/>
      <w:docPartObj>
        <w:docPartGallery w:val="Page Numbers (Bottom of Page)"/>
        <w:docPartUnique/>
      </w:docPartObj>
    </w:sdtPr>
    <w:sdtContent>
      <w:p w:rsidR="005118D3" w:rsidRDefault="00C561F9">
        <w:pPr>
          <w:pStyle w:val="a7"/>
          <w:jc w:val="center"/>
        </w:pPr>
        <w:r>
          <w:fldChar w:fldCharType="begin"/>
        </w:r>
        <w:r w:rsidR="00061EF3">
          <w:instrText xml:space="preserve"> PAGE   \* MERGEFORMAT </w:instrText>
        </w:r>
        <w:r>
          <w:fldChar w:fldCharType="separate"/>
        </w:r>
        <w:r w:rsidR="008450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E0" w:rsidRDefault="009025E0" w:rsidP="005118D3">
      <w:pPr>
        <w:spacing w:after="0" w:line="240" w:lineRule="auto"/>
      </w:pPr>
      <w:r>
        <w:separator/>
      </w:r>
    </w:p>
  </w:footnote>
  <w:foot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F38"/>
    <w:rsid w:val="00061EF3"/>
    <w:rsid w:val="000673AA"/>
    <w:rsid w:val="001439E8"/>
    <w:rsid w:val="002241AA"/>
    <w:rsid w:val="002B0F6B"/>
    <w:rsid w:val="0031428A"/>
    <w:rsid w:val="003F6DAF"/>
    <w:rsid w:val="00410465"/>
    <w:rsid w:val="00471956"/>
    <w:rsid w:val="005118D3"/>
    <w:rsid w:val="005C7F38"/>
    <w:rsid w:val="0067567F"/>
    <w:rsid w:val="00675F90"/>
    <w:rsid w:val="006A5D12"/>
    <w:rsid w:val="006B2D30"/>
    <w:rsid w:val="006B312E"/>
    <w:rsid w:val="00765D39"/>
    <w:rsid w:val="007939D7"/>
    <w:rsid w:val="007B125F"/>
    <w:rsid w:val="008341E4"/>
    <w:rsid w:val="0084500F"/>
    <w:rsid w:val="009025E0"/>
    <w:rsid w:val="009B279E"/>
    <w:rsid w:val="00A639C7"/>
    <w:rsid w:val="00AB6E48"/>
    <w:rsid w:val="00C05510"/>
    <w:rsid w:val="00C408A1"/>
    <w:rsid w:val="00C561F9"/>
    <w:rsid w:val="00DD55B4"/>
    <w:rsid w:val="00EC42C9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0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dcterms:created xsi:type="dcterms:W3CDTF">2020-11-06T08:13:00Z</dcterms:created>
  <dcterms:modified xsi:type="dcterms:W3CDTF">2020-11-16T07:06:00Z</dcterms:modified>
</cp:coreProperties>
</file>