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8" w:rsidRDefault="00F513CF" w:rsidP="00082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1401445</wp:posOffset>
            </wp:positionH>
            <wp:positionV relativeFrom="margin">
              <wp:posOffset>-1495425</wp:posOffset>
            </wp:positionV>
            <wp:extent cx="6805295" cy="9365615"/>
            <wp:effectExtent l="1276350" t="0" r="1252855" b="0"/>
            <wp:wrapSquare wrapText="bothSides"/>
            <wp:docPr id="1" name="Рисунок 1" descr="C:\Users\katar\OneDrive\Рабочий стол\титульники 2023\2023-11-01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05295" cy="936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9C7" w:rsidRPr="00F11876" w:rsidRDefault="006A59C7" w:rsidP="00F513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2C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  <w:r w:rsidR="00F118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59C7" w:rsidRPr="00082CC8" w:rsidRDefault="006A59C7" w:rsidP="00082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Личностные результаты: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CC8">
        <w:rPr>
          <w:rFonts w:ascii="Times New Roman" w:eastAsia="Calibri" w:hAnsi="Times New Roman" w:cs="Times New Roman"/>
          <w:sz w:val="24"/>
          <w:szCs w:val="24"/>
        </w:rPr>
        <w:t>мотивированность</w:t>
      </w:r>
      <w:proofErr w:type="spell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 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наличие ценностных ориентиров, основанных на идеях патриотизма, любви и уважения к Отечеству, на отношении к человеку, его правам и свободам как высшей ценности;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82CC8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proofErr w:type="gramEnd"/>
      <w:r w:rsidR="00E84987">
        <w:rPr>
          <w:rFonts w:ascii="Times New Roman" w:eastAsia="Calibri" w:hAnsi="Times New Roman" w:cs="Times New Roman"/>
          <w:sz w:val="24"/>
          <w:szCs w:val="24"/>
        </w:rPr>
        <w:t>*9/</w:t>
      </w:r>
      <w:proofErr w:type="spellStart"/>
      <w:r w:rsidRPr="00082CC8">
        <w:rPr>
          <w:rFonts w:ascii="Times New Roman" w:eastAsia="Calibri" w:hAnsi="Times New Roman" w:cs="Times New Roman"/>
          <w:sz w:val="24"/>
          <w:szCs w:val="24"/>
        </w:rPr>
        <w:t>емление</w:t>
      </w:r>
      <w:proofErr w:type="spell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к укреплению исторически сложившегося государственного единства; признание равноправия народов, единства разнообразных культур; осознание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убежденность в важности для общества семьи и семейных традиций; уважительное отношение к окружающим, умение соблюдать культуру поведения при взаимодействии </w:t>
      </w:r>
      <w:proofErr w:type="gramStart"/>
      <w:r w:rsidRPr="00082CC8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6A59C7" w:rsidRPr="00082CC8" w:rsidRDefault="006A59C7" w:rsidP="00082C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окружающим, выражать собственное отношение к явлениям современной жизни.</w:t>
      </w:r>
    </w:p>
    <w:p w:rsidR="006A59C7" w:rsidRPr="00082CC8" w:rsidRDefault="006A59C7" w:rsidP="00082CC8">
      <w:pPr>
        <w:spacing w:after="0" w:line="240" w:lineRule="auto"/>
        <w:ind w:left="927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результаты: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регулятивные УУД: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082CC8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составлять (индивидуально или в группе) план решения учебной задачи;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A59C7" w:rsidRPr="00082CC8" w:rsidRDefault="006A59C7" w:rsidP="00082CC8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диалоге с учителем совершенствовать самостоятельно выбранные критерии оценки;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познавательные УУД: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проводить наблюдение под руководством учителя и объяснять полученные результаты;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6A59C7" w:rsidRPr="00082CC8" w:rsidRDefault="006A59C7" w:rsidP="00082CC8">
      <w:pPr>
        <w:numPr>
          <w:ilvl w:val="0"/>
          <w:numId w:val="4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давать определения понятий;</w:t>
      </w:r>
    </w:p>
    <w:p w:rsidR="006A59C7" w:rsidRPr="00082CC8" w:rsidRDefault="006A59C7" w:rsidP="00082CC8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коммуникативные УУД: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в дискуссии выдвигать аргументы и контраргументы;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критично относиться к своему мнению, с достоинством признавать ошибочность своего мнения и корректировать его;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6A59C7" w:rsidRPr="00082CC8" w:rsidRDefault="006A59C7" w:rsidP="00082CC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 xml:space="preserve">оценивать свои учебные достижения, поведение, черты характера с учетом мнения других людей. </w:t>
      </w:r>
    </w:p>
    <w:p w:rsidR="006A59C7" w:rsidRPr="00082CC8" w:rsidRDefault="006A59C7" w:rsidP="00082CC8">
      <w:pPr>
        <w:tabs>
          <w:tab w:val="left" w:pos="1418"/>
        </w:tabs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результаты: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познавательной (интеллектуальной) сфере: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понимать смысл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уметь объяснять их с позиций явлений социальной действительности;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характеризовать явления общественно-политической жизни;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иметь относительно целостное представление об обществе и человеке, механизмах и регуляторах деятельности людей;</w:t>
      </w:r>
    </w:p>
    <w:p w:rsidR="006A59C7" w:rsidRPr="00082CC8" w:rsidRDefault="006A59C7" w:rsidP="00082CC8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сравнивать основные процессы и явления, происходящие в современном обществе, делать выводы и умозаключения на основе сравнения;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ценностно-мотивационной сфере: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6A59C7" w:rsidRPr="00082CC8" w:rsidRDefault="006A59C7" w:rsidP="00082CC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знать и уметь применять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ценностно-ориентационной сфере: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своих слов и поступков;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демонстрировать приверженность гуманистическим и демократическим ценностям, патриотизм и гражданскую позицию;</w:t>
      </w:r>
    </w:p>
    <w:p w:rsidR="006A59C7" w:rsidRPr="00082CC8" w:rsidRDefault="006A59C7" w:rsidP="00082CC8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уметь преодолевать разногласия с помощью приемов и техник преодоления конфликтов;</w:t>
      </w:r>
    </w:p>
    <w:p w:rsidR="006A59C7" w:rsidRPr="00082CC8" w:rsidRDefault="006A59C7" w:rsidP="00082CC8">
      <w:pPr>
        <w:numPr>
          <w:ilvl w:val="0"/>
          <w:numId w:val="6"/>
        </w:num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2CC8">
        <w:rPr>
          <w:rFonts w:ascii="Times New Roman" w:eastAsia="Calibri" w:hAnsi="Times New Roman" w:cs="Times New Roman"/>
          <w:i/>
          <w:sz w:val="24"/>
          <w:szCs w:val="24"/>
        </w:rPr>
        <w:t>в сфере трудовой деятельности: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осознавать значения трудовой деятельности для личности и для общества;</w:t>
      </w:r>
    </w:p>
    <w:p w:rsidR="006A59C7" w:rsidRPr="00082CC8" w:rsidRDefault="006A59C7" w:rsidP="00082CC8">
      <w:pPr>
        <w:numPr>
          <w:ilvl w:val="0"/>
          <w:numId w:val="10"/>
        </w:numPr>
        <w:tabs>
          <w:tab w:val="left" w:pos="1276"/>
        </w:tabs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CC8">
        <w:rPr>
          <w:rFonts w:ascii="Times New Roman" w:eastAsia="Calibri" w:hAnsi="Times New Roman" w:cs="Times New Roman"/>
          <w:sz w:val="24"/>
          <w:szCs w:val="24"/>
        </w:rPr>
        <w:t>оценивать значение труда как одного из основных видов деятельности человека, знать основные требования трудовой этики в современном обществе, правовые нормы, регулирующие трудовую деятельность несовершеннолетних.</w:t>
      </w:r>
    </w:p>
    <w:p w:rsidR="006A59C7" w:rsidRPr="00082CC8" w:rsidRDefault="006A59C7" w:rsidP="00082CC8">
      <w:pPr>
        <w:pStyle w:val="a5"/>
        <w:numPr>
          <w:ilvl w:val="0"/>
          <w:numId w:val="6"/>
        </w:numPr>
        <w:tabs>
          <w:tab w:val="left" w:pos="1276"/>
        </w:tabs>
        <w:jc w:val="both"/>
        <w:rPr>
          <w:rFonts w:eastAsia="Calibri"/>
          <w:i/>
        </w:rPr>
      </w:pPr>
      <w:r w:rsidRPr="00082CC8">
        <w:rPr>
          <w:rFonts w:eastAsia="Calibri"/>
          <w:i/>
        </w:rPr>
        <w:lastRenderedPageBreak/>
        <w:t>в коммуникативной сфере: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понимать значение коммуникации в межличностном общении;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знать определяющие признаки коммуникативной деятельности в сравнении с другими видами деятельности, а также новые возможности для коммуникации в современном обществе, уметь использовать современные средства связи и коммуникации для поиска и обработки необходимой социальной и общественно-политической информации;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понимать язык массовой социально-политической коммуникации, позволяющий осознанно воспринимать соответствующую информацию;</w:t>
      </w:r>
    </w:p>
    <w:p w:rsidR="006A59C7" w:rsidRPr="00082CC8" w:rsidRDefault="006A59C7" w:rsidP="00082CC8">
      <w:pPr>
        <w:pStyle w:val="a5"/>
        <w:numPr>
          <w:ilvl w:val="0"/>
          <w:numId w:val="10"/>
        </w:numPr>
        <w:tabs>
          <w:tab w:val="left" w:pos="1276"/>
        </w:tabs>
        <w:ind w:left="1276"/>
        <w:jc w:val="both"/>
        <w:rPr>
          <w:rFonts w:eastAsia="Calibri"/>
        </w:rPr>
      </w:pPr>
      <w:r w:rsidRPr="00082CC8">
        <w:rPr>
          <w:rFonts w:eastAsia="Calibri"/>
        </w:rPr>
        <w:t>уметь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6A59C7" w:rsidRPr="00082CC8" w:rsidRDefault="006A59C7" w:rsidP="00082CC8">
      <w:pPr>
        <w:pStyle w:val="a5"/>
        <w:shd w:val="clear" w:color="auto" w:fill="FFFFFF"/>
        <w:ind w:left="3904"/>
        <w:jc w:val="both"/>
        <w:rPr>
          <w:b/>
          <w:bCs/>
          <w:caps/>
        </w:rPr>
      </w:pPr>
      <w:r w:rsidRPr="00082CC8">
        <w:rPr>
          <w:b/>
          <w:bCs/>
          <w:caps/>
        </w:rPr>
        <w:t>Содержание РАБОЧЕЙ ПРОГРАММЫ ПО обществознанию</w:t>
      </w:r>
    </w:p>
    <w:p w:rsidR="006A59C7" w:rsidRPr="00082CC8" w:rsidRDefault="006A59C7" w:rsidP="00F11876">
      <w:pPr>
        <w:pStyle w:val="c39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1. Политика (8ч)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10"/>
        <w:jc w:val="both"/>
        <w:rPr>
          <w:color w:val="000000"/>
        </w:rPr>
      </w:pPr>
      <w:r w:rsidRPr="00082CC8">
        <w:rPr>
          <w:rStyle w:val="c14"/>
          <w:color w:val="000000"/>
        </w:rPr>
        <w:t>Политика и власть. Роль политики в жизни общества. Основные направления политики.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государства, его отличительные признаки. Государственный суверенитет. Внутренние и внешние функции государства. Формы государства.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Политический режим. Демократия и тоталитаризм. Демократические ценности. </w:t>
      </w:r>
      <w:r w:rsidRPr="00082CC8">
        <w:rPr>
          <w:rStyle w:val="c13"/>
          <w:iCs/>
          <w:color w:val="000000"/>
        </w:rPr>
        <w:t>Развитие демократии в современном мире.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6A59C7" w:rsidRPr="00082CC8" w:rsidRDefault="006A59C7" w:rsidP="00082CC8">
      <w:pPr>
        <w:pStyle w:val="c18"/>
        <w:shd w:val="clear" w:color="auto" w:fill="FFFFFF"/>
        <w:spacing w:before="0" w:beforeAutospacing="0" w:after="0" w:afterAutospacing="0"/>
        <w:ind w:right="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2CC8">
        <w:rPr>
          <w:rStyle w:val="c14"/>
          <w:color w:val="000000"/>
        </w:rPr>
        <w:t>Возможности предмета связанные с практической направленностью по теме</w:t>
      </w:r>
      <w:r w:rsidRPr="00082CC8">
        <w:rPr>
          <w:rStyle w:val="c14"/>
          <w:b/>
          <w:bCs/>
          <w:color w:val="000000"/>
        </w:rPr>
        <w:t> «Политика и социальное управление»</w:t>
      </w:r>
      <w:r w:rsidRPr="00082CC8">
        <w:rPr>
          <w:rStyle w:val="c14"/>
          <w:color w:val="000000"/>
        </w:rPr>
        <w:t> проведение игры  по теме: «Выборы»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Раздел  2. Право (16 ч)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ind w:right="24"/>
        <w:jc w:val="both"/>
        <w:rPr>
          <w:color w:val="000000"/>
        </w:rPr>
      </w:pPr>
      <w:r w:rsidRPr="00082CC8">
        <w:rPr>
          <w:rStyle w:val="c14"/>
          <w:b/>
          <w:bCs/>
          <w:color w:val="000000"/>
        </w:rPr>
        <w:t>Право, его роль в жизни человека, общества и государства. Понятие нормы права. </w:t>
      </w:r>
      <w:r w:rsidRPr="00082CC8">
        <w:rPr>
          <w:rStyle w:val="c14"/>
          <w:color w:val="000000"/>
        </w:rPr>
        <w:t>Нормативно-правовой акт. Виды нормативных актов. </w:t>
      </w:r>
      <w:r w:rsidRPr="00082CC8">
        <w:rPr>
          <w:rStyle w:val="c13"/>
          <w:iCs/>
          <w:color w:val="000000"/>
        </w:rPr>
        <w:t>Система законодательства.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правоотношения. Виды правоотношений. </w:t>
      </w:r>
      <w:r w:rsidRPr="00082CC8">
        <w:rPr>
          <w:rStyle w:val="c13"/>
          <w:iCs/>
          <w:color w:val="000000"/>
        </w:rPr>
        <w:t>Субъекты права</w:t>
      </w:r>
      <w:r w:rsidRPr="00082CC8">
        <w:rPr>
          <w:rStyle w:val="c14"/>
          <w:color w:val="000000"/>
        </w:rPr>
        <w:t>. Особенности правового статуса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 xml:space="preserve">Понятие правонарушения. Признаки и виды правонарушений. Понятие и виды юридической ответственности. </w:t>
      </w:r>
      <w:r w:rsidRPr="00082CC8">
        <w:rPr>
          <w:rStyle w:val="c13"/>
          <w:iCs/>
          <w:color w:val="000000"/>
        </w:rPr>
        <w:t>Презумпция невиновности.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Правоохранительные органы. Судебная система РФ</w:t>
      </w:r>
      <w:r w:rsidRPr="00082CC8">
        <w:rPr>
          <w:rStyle w:val="c13"/>
          <w:iCs/>
          <w:color w:val="000000"/>
        </w:rPr>
        <w:t>. Адвокатура. Нотариат.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Конституция — основной закон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3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4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lastRenderedPageBreak/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5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Гражданские правоотношения. Право собственности. </w:t>
      </w:r>
      <w:r w:rsidRPr="00082CC8">
        <w:rPr>
          <w:rStyle w:val="c13"/>
          <w:iCs/>
          <w:color w:val="000000"/>
        </w:rPr>
        <w:t>Основные виды гражданско-правовых договоров. </w:t>
      </w:r>
      <w:r w:rsidRPr="00082CC8">
        <w:rPr>
          <w:rStyle w:val="c14"/>
          <w:color w:val="000000"/>
        </w:rPr>
        <w:t>Права потребителей.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62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7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Семейные правоотношения. </w:t>
      </w:r>
      <w:r w:rsidRPr="00082CC8">
        <w:rPr>
          <w:rStyle w:val="c13"/>
          <w:iCs/>
          <w:color w:val="000000"/>
        </w:rPr>
        <w:t>Брак и развод, неполная семья</w:t>
      </w:r>
      <w:r w:rsidRPr="00082CC8">
        <w:rPr>
          <w:rStyle w:val="c14"/>
          <w:color w:val="000000"/>
        </w:rPr>
        <w:t> Порядок и условия заключения брака. Права и обязанности родителей и детей.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right="28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Основные понятия и институты уголовного права. Понятие преступления. </w:t>
      </w:r>
      <w:r w:rsidRPr="00082CC8">
        <w:rPr>
          <w:rStyle w:val="c13"/>
          <w:iCs/>
          <w:color w:val="000000"/>
        </w:rPr>
        <w:t>Пределы допустимой самообороны.</w:t>
      </w:r>
      <w:r w:rsidRPr="00082CC8">
        <w:rPr>
          <w:rStyle w:val="c14"/>
          <w:color w:val="000000"/>
        </w:rPr>
        <w:t> Уголовная ответственность несовершеннолетних.</w:t>
      </w:r>
    </w:p>
    <w:p w:rsidR="006A59C7" w:rsidRPr="00082CC8" w:rsidRDefault="006A59C7" w:rsidP="00082CC8">
      <w:pPr>
        <w:pStyle w:val="c2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Социальные права. </w:t>
      </w:r>
      <w:r w:rsidRPr="00082CC8">
        <w:rPr>
          <w:rStyle w:val="c13"/>
          <w:iCs/>
          <w:color w:val="000000"/>
        </w:rPr>
        <w:t>Жилищные правоотношения.</w:t>
      </w:r>
    </w:p>
    <w:p w:rsidR="006A59C7" w:rsidRPr="00082CC8" w:rsidRDefault="006A59C7" w:rsidP="00082CC8">
      <w:pPr>
        <w:pStyle w:val="c27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</w:rPr>
      </w:pPr>
      <w:r w:rsidRPr="00082CC8">
        <w:rPr>
          <w:rStyle w:val="c14"/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6A59C7" w:rsidRPr="00082CC8" w:rsidRDefault="006A59C7" w:rsidP="00082CC8">
      <w:pPr>
        <w:pStyle w:val="c40"/>
        <w:shd w:val="clear" w:color="auto" w:fill="FFFFFF"/>
        <w:spacing w:before="0" w:beforeAutospacing="0" w:after="0" w:afterAutospacing="0"/>
        <w:ind w:left="68" w:firstLine="288"/>
        <w:jc w:val="both"/>
        <w:rPr>
          <w:color w:val="000000"/>
        </w:rPr>
      </w:pPr>
      <w:r w:rsidRPr="00082CC8">
        <w:rPr>
          <w:rStyle w:val="c14"/>
          <w:color w:val="000000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  <w:r w:rsidRPr="00082CC8">
        <w:rPr>
          <w:rStyle w:val="c14"/>
          <w:color w:val="000000"/>
          <w:u w:val="single"/>
        </w:rPr>
        <w:t> </w:t>
      </w: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</w:rPr>
      </w:pPr>
      <w:r w:rsidRPr="00082CC8">
        <w:rPr>
          <w:rStyle w:val="c14"/>
          <w:b/>
          <w:bCs/>
          <w:color w:val="000000"/>
        </w:rPr>
        <w:t>Резерв учебного времени (10 ч).</w:t>
      </w:r>
    </w:p>
    <w:p w:rsidR="00A236BB" w:rsidRPr="00082CC8" w:rsidRDefault="00A236BB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</w:rPr>
      </w:pPr>
    </w:p>
    <w:p w:rsidR="00A236BB" w:rsidRPr="00082CC8" w:rsidRDefault="00F11876" w:rsidP="00082CC8">
      <w:pPr>
        <w:pStyle w:val="c39"/>
        <w:shd w:val="clear" w:color="auto" w:fill="FFFFFF"/>
        <w:spacing w:before="0" w:beforeAutospacing="0" w:after="0" w:afterAutospacing="0"/>
        <w:ind w:left="1080"/>
        <w:jc w:val="center"/>
        <w:rPr>
          <w:rStyle w:val="c14"/>
          <w:b/>
          <w:bCs/>
          <w:color w:val="000000"/>
        </w:rPr>
      </w:pPr>
      <w:r>
        <w:rPr>
          <w:rStyle w:val="c14"/>
          <w:b/>
          <w:bCs/>
          <w:color w:val="000000"/>
        </w:rPr>
        <w:t xml:space="preserve"> Т</w:t>
      </w:r>
      <w:r w:rsidR="005E5F05" w:rsidRPr="00082CC8">
        <w:rPr>
          <w:rStyle w:val="c14"/>
          <w:b/>
          <w:bCs/>
          <w:color w:val="000000"/>
        </w:rPr>
        <w:t>е</w:t>
      </w:r>
      <w:r w:rsidR="00A236BB" w:rsidRPr="00082CC8">
        <w:rPr>
          <w:rStyle w:val="c14"/>
          <w:b/>
          <w:bCs/>
          <w:color w:val="000000"/>
        </w:rPr>
        <w:t>матическое планирование.</w:t>
      </w:r>
    </w:p>
    <w:p w:rsidR="005E5F05" w:rsidRPr="00082CC8" w:rsidRDefault="005E5F05" w:rsidP="00082CC8">
      <w:pPr>
        <w:pStyle w:val="c39"/>
        <w:shd w:val="clear" w:color="auto" w:fill="FFFFFF"/>
        <w:spacing w:before="0" w:beforeAutospacing="0" w:after="0" w:afterAutospacing="0"/>
        <w:ind w:left="1080"/>
        <w:jc w:val="both"/>
        <w:rPr>
          <w:rStyle w:val="c14"/>
          <w:b/>
          <w:bCs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020"/>
        <w:gridCol w:w="11555"/>
        <w:gridCol w:w="1701"/>
      </w:tblGrid>
      <w:tr w:rsidR="00F11876" w:rsidRPr="00082CC8" w:rsidTr="00655D0D">
        <w:tc>
          <w:tcPr>
            <w:tcW w:w="2020" w:type="dxa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11555" w:type="dxa"/>
          </w:tcPr>
          <w:p w:rsidR="00F11876" w:rsidRPr="00082CC8" w:rsidRDefault="00F11876" w:rsidP="00F11876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К</w:t>
            </w:r>
            <w:r w:rsidRPr="00082CC8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оличество часов</w:t>
            </w:r>
          </w:p>
        </w:tc>
      </w:tr>
      <w:tr w:rsidR="00F11876" w:rsidRPr="00082CC8" w:rsidTr="00655D0D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/8 ч. +3 ч. Резерв/</w:t>
            </w:r>
          </w:p>
        </w:tc>
        <w:tc>
          <w:tcPr>
            <w:tcW w:w="11555" w:type="dxa"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876" w:rsidRPr="00082CC8" w:rsidTr="00655D0D">
        <w:tc>
          <w:tcPr>
            <w:tcW w:w="2020" w:type="dxa"/>
            <w:vMerge/>
            <w:vAlign w:val="center"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Практическая </w:t>
            </w:r>
            <w:proofErr w:type="spellStart"/>
            <w:r w:rsidRPr="00082CC8">
              <w:rPr>
                <w:i/>
                <w:sz w:val="24"/>
                <w:szCs w:val="24"/>
              </w:rPr>
              <w:t>работа</w:t>
            </w:r>
            <w:proofErr w:type="gramStart"/>
            <w:r w:rsidRPr="00082CC8">
              <w:rPr>
                <w:b/>
                <w:sz w:val="24"/>
                <w:szCs w:val="24"/>
              </w:rPr>
              <w:t>«Ш</w:t>
            </w:r>
            <w:proofErr w:type="gramEnd"/>
            <w:r w:rsidRPr="00082CC8">
              <w:rPr>
                <w:b/>
                <w:sz w:val="24"/>
                <w:szCs w:val="24"/>
              </w:rPr>
              <w:t>кола</w:t>
            </w:r>
            <w:proofErr w:type="spellEnd"/>
            <w:r w:rsidRPr="00082CC8">
              <w:rPr>
                <w:b/>
                <w:sz w:val="24"/>
                <w:szCs w:val="24"/>
              </w:rPr>
              <w:t xml:space="preserve"> молодого избирателя»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Самостоятельная работа по </w:t>
            </w:r>
            <w:proofErr w:type="spellStart"/>
            <w:r w:rsidRPr="00082CC8">
              <w:rPr>
                <w:i/>
                <w:sz w:val="24"/>
                <w:szCs w:val="24"/>
              </w:rPr>
              <w:t>теме</w:t>
            </w:r>
            <w:proofErr w:type="gramStart"/>
            <w:r w:rsidRPr="00082CC8">
              <w:rPr>
                <w:b/>
                <w:sz w:val="24"/>
                <w:szCs w:val="24"/>
              </w:rPr>
              <w:t>«Г</w:t>
            </w:r>
            <w:proofErr w:type="gramEnd"/>
            <w:r w:rsidRPr="00082CC8">
              <w:rPr>
                <w:b/>
                <w:sz w:val="24"/>
                <w:szCs w:val="24"/>
              </w:rPr>
              <w:t>ражданское</w:t>
            </w:r>
            <w:proofErr w:type="spellEnd"/>
            <w:r w:rsidRPr="00082CC8">
              <w:rPr>
                <w:b/>
                <w:sz w:val="24"/>
                <w:szCs w:val="24"/>
              </w:rPr>
              <w:t xml:space="preserve"> общество»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876" w:rsidRPr="00082CC8" w:rsidTr="00655D0D">
        <w:tc>
          <w:tcPr>
            <w:tcW w:w="2020" w:type="dxa"/>
            <w:vMerge w:val="restart"/>
          </w:tcPr>
          <w:p w:rsidR="00F11876" w:rsidRPr="00082CC8" w:rsidRDefault="00F11876" w:rsidP="00082CC8">
            <w:pPr>
              <w:pStyle w:val="a4"/>
              <w:ind w:firstLine="0"/>
              <w:rPr>
                <w:sz w:val="24"/>
                <w:szCs w:val="24"/>
              </w:rPr>
            </w:pPr>
            <w:r w:rsidRPr="00082CC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82CC8">
              <w:rPr>
                <w:b/>
                <w:sz w:val="24"/>
                <w:szCs w:val="24"/>
              </w:rPr>
              <w:t>Право /16 ч.+ 7 резерв)/</w:t>
            </w:r>
            <w:proofErr w:type="gramEnd"/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Понятие правоотношения. 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Понятие правонарушения.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Практическая работа по </w:t>
            </w:r>
            <w:proofErr w:type="spellStart"/>
            <w:r w:rsidRPr="00082CC8">
              <w:rPr>
                <w:i/>
                <w:sz w:val="24"/>
                <w:szCs w:val="24"/>
              </w:rPr>
              <w:t>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Конституция</w:t>
            </w:r>
            <w:proofErr w:type="spellEnd"/>
            <w:r w:rsidRPr="00082CC8">
              <w:rPr>
                <w:b/>
                <w:sz w:val="24"/>
                <w:szCs w:val="24"/>
              </w:rPr>
              <w:t xml:space="preserve"> РФ»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Лабораторная работа по </w:t>
            </w:r>
            <w:proofErr w:type="spellStart"/>
            <w:r w:rsidRPr="00082CC8">
              <w:rPr>
                <w:i/>
                <w:sz w:val="24"/>
                <w:szCs w:val="24"/>
              </w:rPr>
              <w:t>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Права</w:t>
            </w:r>
            <w:proofErr w:type="spellEnd"/>
            <w:r w:rsidRPr="00082CC8">
              <w:rPr>
                <w:b/>
                <w:sz w:val="24"/>
                <w:szCs w:val="24"/>
              </w:rPr>
              <w:t xml:space="preserve"> и свободы граждан»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 xml:space="preserve">Основные понятия и институты уголовного права. 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Практическая работа по </w:t>
            </w:r>
            <w:proofErr w:type="spellStart"/>
            <w:r w:rsidRPr="00082CC8">
              <w:rPr>
                <w:i/>
                <w:sz w:val="24"/>
                <w:szCs w:val="24"/>
              </w:rPr>
              <w:t>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Социальные</w:t>
            </w:r>
            <w:proofErr w:type="spellEnd"/>
            <w:r w:rsidRPr="00082CC8">
              <w:rPr>
                <w:b/>
                <w:sz w:val="24"/>
                <w:szCs w:val="24"/>
              </w:rPr>
              <w:t xml:space="preserve"> права»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Практическая работа по </w:t>
            </w:r>
            <w:proofErr w:type="spellStart"/>
            <w:r w:rsidRPr="00082CC8">
              <w:rPr>
                <w:i/>
                <w:sz w:val="24"/>
                <w:szCs w:val="24"/>
              </w:rPr>
              <w:t>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Международная</w:t>
            </w:r>
            <w:proofErr w:type="spellEnd"/>
            <w:r w:rsidRPr="00082CC8">
              <w:rPr>
                <w:b/>
                <w:sz w:val="24"/>
                <w:szCs w:val="24"/>
              </w:rPr>
              <w:t xml:space="preserve"> правовая защита»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Лабораторная </w:t>
            </w:r>
            <w:proofErr w:type="spellStart"/>
            <w:r w:rsidRPr="00082CC8">
              <w:rPr>
                <w:i/>
                <w:sz w:val="24"/>
                <w:szCs w:val="24"/>
              </w:rPr>
              <w:t>работа</w:t>
            </w:r>
            <w:proofErr w:type="gramStart"/>
            <w:r w:rsidRPr="00082CC8">
              <w:rPr>
                <w:b/>
                <w:sz w:val="24"/>
                <w:szCs w:val="24"/>
              </w:rPr>
              <w:t>«З</w:t>
            </w:r>
            <w:proofErr w:type="gramEnd"/>
            <w:r w:rsidRPr="00082CC8">
              <w:rPr>
                <w:b/>
                <w:sz w:val="24"/>
                <w:szCs w:val="24"/>
              </w:rPr>
              <w:t>акон</w:t>
            </w:r>
            <w:proofErr w:type="spellEnd"/>
            <w:r w:rsidRPr="00082CC8">
              <w:rPr>
                <w:b/>
                <w:sz w:val="24"/>
                <w:szCs w:val="24"/>
              </w:rPr>
              <w:t xml:space="preserve"> об Образовании»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i/>
                <w:sz w:val="24"/>
                <w:szCs w:val="24"/>
              </w:rPr>
              <w:t xml:space="preserve">Самостоятельная работа по </w:t>
            </w:r>
            <w:proofErr w:type="spellStart"/>
            <w:r w:rsidRPr="00082CC8">
              <w:rPr>
                <w:i/>
                <w:sz w:val="24"/>
                <w:szCs w:val="24"/>
              </w:rPr>
              <w:t>теме</w:t>
            </w:r>
            <w:proofErr w:type="gramStart"/>
            <w:r w:rsidRPr="00082CC8">
              <w:rPr>
                <w:i/>
                <w:sz w:val="24"/>
                <w:szCs w:val="24"/>
              </w:rPr>
              <w:t>:</w:t>
            </w:r>
            <w:r w:rsidRPr="00082CC8">
              <w:rPr>
                <w:b/>
                <w:sz w:val="24"/>
                <w:szCs w:val="24"/>
              </w:rPr>
              <w:t>«</w:t>
            </w:r>
            <w:proofErr w:type="gramEnd"/>
            <w:r w:rsidRPr="00082CC8">
              <w:rPr>
                <w:b/>
                <w:sz w:val="24"/>
                <w:szCs w:val="24"/>
              </w:rPr>
              <w:t>Право</w:t>
            </w:r>
            <w:proofErr w:type="spellEnd"/>
            <w:r w:rsidRPr="00082CC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1876" w:rsidRPr="00082CC8" w:rsidTr="00655D0D">
        <w:tc>
          <w:tcPr>
            <w:tcW w:w="2020" w:type="dxa"/>
            <w:vMerge/>
          </w:tcPr>
          <w:p w:rsidR="00F11876" w:rsidRPr="00082CC8" w:rsidRDefault="00F11876" w:rsidP="00082CC8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11555" w:type="dxa"/>
          </w:tcPr>
          <w:p w:rsidR="00F11876" w:rsidRPr="00082CC8" w:rsidRDefault="00F11876" w:rsidP="00082CC8">
            <w:pPr>
              <w:pStyle w:val="a4"/>
              <w:rPr>
                <w:sz w:val="24"/>
                <w:szCs w:val="24"/>
              </w:rPr>
            </w:pPr>
            <w:r w:rsidRPr="00082CC8">
              <w:rPr>
                <w:sz w:val="24"/>
                <w:szCs w:val="24"/>
              </w:rPr>
              <w:t>Итоговое - обобщающее занятие «Политика и право»</w:t>
            </w:r>
          </w:p>
        </w:tc>
        <w:tc>
          <w:tcPr>
            <w:tcW w:w="1701" w:type="dxa"/>
            <w:vAlign w:val="center"/>
          </w:tcPr>
          <w:p w:rsidR="00F11876" w:rsidRPr="00082CC8" w:rsidRDefault="00F11876" w:rsidP="00362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C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36BB" w:rsidRPr="00082CC8" w:rsidRDefault="00A236BB" w:rsidP="00082CC8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A59C7" w:rsidRPr="00082CC8" w:rsidRDefault="006A59C7" w:rsidP="00082CC8">
      <w:pPr>
        <w:pStyle w:val="c39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6A59C7" w:rsidRPr="00082CC8" w:rsidRDefault="006A59C7" w:rsidP="00082CC8">
      <w:pPr>
        <w:pStyle w:val="a4"/>
        <w:rPr>
          <w:sz w:val="24"/>
          <w:szCs w:val="24"/>
        </w:rPr>
      </w:pPr>
    </w:p>
    <w:p w:rsidR="002173FE" w:rsidRPr="00082CC8" w:rsidRDefault="006A59C7" w:rsidP="00082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C8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sectPr w:rsidR="002173FE" w:rsidRPr="00082CC8" w:rsidSect="00F11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7B" w:rsidRDefault="0095557B" w:rsidP="00F11876">
      <w:pPr>
        <w:spacing w:after="0" w:line="240" w:lineRule="auto"/>
      </w:pPr>
      <w:r>
        <w:separator/>
      </w:r>
    </w:p>
  </w:endnote>
  <w:endnote w:type="continuationSeparator" w:id="0">
    <w:p w:rsidR="0095557B" w:rsidRDefault="0095557B" w:rsidP="00F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7739"/>
      <w:docPartObj>
        <w:docPartGallery w:val="Page Numbers (Bottom of Page)"/>
        <w:docPartUnique/>
      </w:docPartObj>
    </w:sdtPr>
    <w:sdtEndPr/>
    <w:sdtContent>
      <w:p w:rsidR="00F11876" w:rsidRDefault="00397A1C">
        <w:pPr>
          <w:pStyle w:val="ab"/>
          <w:jc w:val="center"/>
        </w:pPr>
        <w:r>
          <w:fldChar w:fldCharType="begin"/>
        </w:r>
        <w:r w:rsidR="00F11876">
          <w:instrText>PAGE   \* MERGEFORMAT</w:instrText>
        </w:r>
        <w:r>
          <w:fldChar w:fldCharType="separate"/>
        </w:r>
        <w:r w:rsidR="00F513CF">
          <w:rPr>
            <w:noProof/>
          </w:rPr>
          <w:t>2</w:t>
        </w:r>
        <w:r>
          <w:fldChar w:fldCharType="end"/>
        </w:r>
      </w:p>
    </w:sdtContent>
  </w:sdt>
  <w:p w:rsidR="00F11876" w:rsidRDefault="00F1187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7B" w:rsidRDefault="0095557B" w:rsidP="00F11876">
      <w:pPr>
        <w:spacing w:after="0" w:line="240" w:lineRule="auto"/>
      </w:pPr>
      <w:r>
        <w:separator/>
      </w:r>
    </w:p>
  </w:footnote>
  <w:footnote w:type="continuationSeparator" w:id="0">
    <w:p w:rsidR="0095557B" w:rsidRDefault="0095557B" w:rsidP="00F1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42" w:rsidRDefault="00874F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9"/>
    <w:multiLevelType w:val="hybridMultilevel"/>
    <w:tmpl w:val="F266E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D63"/>
    <w:multiLevelType w:val="hybridMultilevel"/>
    <w:tmpl w:val="2B863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5D7445"/>
    <w:multiLevelType w:val="hybridMultilevel"/>
    <w:tmpl w:val="B130168A"/>
    <w:lvl w:ilvl="0" w:tplc="0419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C3B94"/>
    <w:multiLevelType w:val="hybridMultilevel"/>
    <w:tmpl w:val="DFB24930"/>
    <w:lvl w:ilvl="0" w:tplc="157203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949E1"/>
    <w:multiLevelType w:val="hybridMultilevel"/>
    <w:tmpl w:val="27BE2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6E265F"/>
    <w:multiLevelType w:val="hybridMultilevel"/>
    <w:tmpl w:val="AD9CBA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6E43A9"/>
    <w:multiLevelType w:val="hybridMultilevel"/>
    <w:tmpl w:val="E5465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355061"/>
    <w:multiLevelType w:val="hybridMultilevel"/>
    <w:tmpl w:val="5CACCB28"/>
    <w:lvl w:ilvl="0" w:tplc="57466A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5A4DFE"/>
    <w:multiLevelType w:val="hybridMultilevel"/>
    <w:tmpl w:val="B366E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521212"/>
    <w:multiLevelType w:val="hybridMultilevel"/>
    <w:tmpl w:val="FE247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A25"/>
    <w:rsid w:val="000054E4"/>
    <w:rsid w:val="00082CC8"/>
    <w:rsid w:val="002173FE"/>
    <w:rsid w:val="0033198D"/>
    <w:rsid w:val="00397A1C"/>
    <w:rsid w:val="003C2A25"/>
    <w:rsid w:val="004879FB"/>
    <w:rsid w:val="005E5F05"/>
    <w:rsid w:val="00655D0D"/>
    <w:rsid w:val="00694305"/>
    <w:rsid w:val="006A59C7"/>
    <w:rsid w:val="00874F42"/>
    <w:rsid w:val="008C5773"/>
    <w:rsid w:val="009252A9"/>
    <w:rsid w:val="0095557B"/>
    <w:rsid w:val="00A236BB"/>
    <w:rsid w:val="00E84987"/>
    <w:rsid w:val="00F11876"/>
    <w:rsid w:val="00F4767D"/>
    <w:rsid w:val="00F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A59C7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6A59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A5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6A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A59C7"/>
  </w:style>
  <w:style w:type="character" w:customStyle="1" w:styleId="c13">
    <w:name w:val="c13"/>
    <w:basedOn w:val="a0"/>
    <w:rsid w:val="006A59C7"/>
  </w:style>
  <w:style w:type="table" w:styleId="a6">
    <w:name w:val="Table Grid"/>
    <w:basedOn w:val="a1"/>
    <w:uiPriority w:val="59"/>
    <w:rsid w:val="00A236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CC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187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1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18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12</cp:revision>
  <cp:lastPrinted>2021-01-27T14:08:00Z</cp:lastPrinted>
  <dcterms:created xsi:type="dcterms:W3CDTF">2020-05-24T18:49:00Z</dcterms:created>
  <dcterms:modified xsi:type="dcterms:W3CDTF">2023-12-10T13:38:00Z</dcterms:modified>
</cp:coreProperties>
</file>