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708661</wp:posOffset>
            </wp:positionH>
            <wp:positionV relativeFrom="paragraph">
              <wp:posOffset>-2280285</wp:posOffset>
            </wp:positionV>
            <wp:extent cx="7772400" cy="10696575"/>
            <wp:effectExtent l="1485900" t="0" r="1466850" b="0"/>
            <wp:wrapNone/>
            <wp:docPr id="1" name="Рисунок 1" descr="C:\Users\Asus\Desktop\сканы\дискус. кин.6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дискус. кин.6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CDB" w:rsidRDefault="004B3CDB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DEE" w:rsidRPr="00A20DEE" w:rsidRDefault="00A20DEE" w:rsidP="00A20D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DE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             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воспитания. Сегодня коренным образом меняются отношения гражданина России с государством и обществом. 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 Воспитание гражданина является общей целью образовательной системы России. Эта цель нашла отражение в Законе РФ «Об образовании» и в государственной программе «Патриотическое воспитание граждан РФ».  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            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</w:t>
      </w:r>
      <w:proofErr w:type="gramStart"/>
      <w:r w:rsidRPr="00A20DEE">
        <w:rPr>
          <w:rFonts w:ascii="Times New Roman" w:hAnsi="Times New Roman"/>
          <w:sz w:val="24"/>
          <w:szCs w:val="24"/>
        </w:rPr>
        <w:t>а-</w:t>
      </w:r>
      <w:proofErr w:type="gramEnd"/>
      <w:r w:rsidRPr="00A20DEE">
        <w:rPr>
          <w:rFonts w:ascii="Times New Roman" w:hAnsi="Times New Roman"/>
          <w:sz w:val="24"/>
          <w:szCs w:val="24"/>
        </w:rPr>
        <w:t xml:space="preserve"> это не только результат его знаний о своем Отечестве, это сложившийся внутренний образ, который становится регулятором его. Целью программ по гражданско-патриотическому воспитанию в школе является 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   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A20DE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0DEE">
        <w:rPr>
          <w:rFonts w:ascii="Times New Roman" w:hAnsi="Times New Roman"/>
          <w:sz w:val="24"/>
          <w:szCs w:val="24"/>
        </w:rPr>
        <w:t>, разнообразные виды деятельности. Ее достижение становится возможным через решение одних из основных задач:</w:t>
      </w:r>
    </w:p>
    <w:p w:rsidR="00A20DEE" w:rsidRPr="00A20DEE" w:rsidRDefault="00A20DEE" w:rsidP="00A20D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формирование чувства гражданского долга,  любви к Родине, уважения к ее истории, культуре, традициям, нормам общественной жизни;</w:t>
      </w:r>
    </w:p>
    <w:p w:rsidR="00A20DEE" w:rsidRPr="00A20DEE" w:rsidRDefault="00A20DEE" w:rsidP="00A20D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воспитание толерантности.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        Воспитание патриотичности и толерантности – сложная задача, которая может решаться разными педагогическими способами. Искусство учит и воспитывает, расширяя жизненный опыт личности, включая в него освоенные при помощи искусства новые ситуации и отношения. </w:t>
      </w:r>
      <w:r w:rsidRPr="00A20DEE">
        <w:rPr>
          <w:rFonts w:ascii="Times New Roman" w:eastAsia="Times New Roman" w:hAnsi="Times New Roman"/>
          <w:sz w:val="24"/>
          <w:szCs w:val="24"/>
          <w:lang w:eastAsia="ru-RU"/>
        </w:rPr>
        <w:t>В нынешний век повсеместного распространения массовой культуры кинематограф как самый популярный и распространенный ее носитель представляет собой богатейший источник информации. В мире стремительно развивающихся технологий и высокого темпа жизни, когда печатное слово, к сожалению, отходит на второй план, кино приобретает особую роль в формировании мировоззрения целых поколений</w:t>
      </w:r>
      <w:r w:rsidRPr="00A20DEE">
        <w:rPr>
          <w:rFonts w:ascii="Times New Roman" w:hAnsi="Times New Roman"/>
          <w:sz w:val="24"/>
          <w:szCs w:val="24"/>
        </w:rPr>
        <w:t>.  Социально-педагогический потенциал киноискусства определяется многообразием его функций, из которых применительно к задачам использования кино как средства формирования у учащихся патриотичности и толерантности, особое значение имеют познавательная, коммуникативная, развивающая и воспитательная. Помимо того, что кинематограф всегда был и остается одним из самых популярных средств массовой информации, нацеленных на самую широкую аудиторию, с первых минут своего существования он причисляется к искусству, коим остается до сих пор.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          Кино воспитывает у молодого человека определенные взгляды на жизнь и общество, принципы, симпатии и антипатии, т. е. способствует формированию внутренних образцов, регуляторов поведения, которые в будущем сравнительно устойчивым образом будут влиять на его поведение. Причем, усвоение экранных моделей поведения и формирование ценностных отношений сопровождаются интенсивными переживаниями, затрагивающими глубинные структуры личности.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b/>
          <w:sz w:val="24"/>
          <w:szCs w:val="24"/>
        </w:rPr>
        <w:lastRenderedPageBreak/>
        <w:t>Цель курса внеурочной занятости</w:t>
      </w:r>
      <w:r w:rsidRPr="00A20DEE">
        <w:rPr>
          <w:rFonts w:ascii="Times New Roman" w:hAnsi="Times New Roman"/>
          <w:sz w:val="24"/>
          <w:szCs w:val="24"/>
        </w:rPr>
        <w:t>:  реализовать возможности кино как фактора социализации для формирования патриотичности и толерантности у школьников.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DEE">
        <w:rPr>
          <w:rFonts w:ascii="Times New Roman" w:hAnsi="Times New Roman"/>
          <w:b/>
          <w:sz w:val="24"/>
          <w:szCs w:val="24"/>
        </w:rPr>
        <w:t>Задачи:</w:t>
      </w:r>
    </w:p>
    <w:p w:rsidR="00A20DEE" w:rsidRPr="00A20DEE" w:rsidRDefault="00A20DEE" w:rsidP="00A20D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Способствовать формированию общей культурной компетентности учащихся</w:t>
      </w:r>
    </w:p>
    <w:p w:rsidR="00A20DEE" w:rsidRPr="00A20DEE" w:rsidRDefault="00A20DEE" w:rsidP="00A20D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Способствовать воспитанию зрительской культуры </w:t>
      </w:r>
    </w:p>
    <w:p w:rsidR="00A20DEE" w:rsidRPr="00A20DEE" w:rsidRDefault="00A20DEE" w:rsidP="00A20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Способствовать развитию коммуникативной культуры</w:t>
      </w:r>
    </w:p>
    <w:p w:rsidR="00A20DEE" w:rsidRPr="00A20DEE" w:rsidRDefault="00A20DEE" w:rsidP="00A20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Создать условия, способствующие формирования познавательного процесса, оценочных суждений.</w:t>
      </w:r>
    </w:p>
    <w:p w:rsidR="00A20DEE" w:rsidRPr="00A20DEE" w:rsidRDefault="00A20DEE" w:rsidP="00A20DEE">
      <w:pPr>
        <w:pStyle w:val="a3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Способствовать формированию чувств сопричастности, сопереживания; уважения к разным культурам и их представителям.</w:t>
      </w:r>
    </w:p>
    <w:p w:rsidR="00A20DEE" w:rsidRPr="00A20DEE" w:rsidRDefault="00A20DEE" w:rsidP="00A20D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b/>
          <w:sz w:val="24"/>
          <w:szCs w:val="24"/>
        </w:rPr>
        <w:t>Специфика цикла занятий</w:t>
      </w:r>
      <w:r w:rsidRPr="00A20DEE">
        <w:rPr>
          <w:rFonts w:ascii="Times New Roman" w:hAnsi="Times New Roman"/>
          <w:sz w:val="24"/>
          <w:szCs w:val="24"/>
        </w:rPr>
        <w:t>:</w:t>
      </w:r>
    </w:p>
    <w:p w:rsidR="00A20DEE" w:rsidRPr="00A20DEE" w:rsidRDefault="00A20DEE" w:rsidP="00A20D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Цикл занятий предназначен для учащихся средней школы. Занятия проходят во внеурочное время. Они не ограничены рамками временными и прохождением программы. Цикл основан на принципе добровольности и личной заинтересованности  учащихся. В работе  должна осуществляться:</w:t>
      </w:r>
    </w:p>
    <w:p w:rsidR="00A20DEE" w:rsidRPr="00A20DEE" w:rsidRDefault="00A20DEE" w:rsidP="00A20DEE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Опора на </w:t>
      </w:r>
      <w:proofErr w:type="spellStart"/>
      <w:r w:rsidRPr="00A20DE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подход в образовательном процессе, преобладание практических занятий.</w:t>
      </w:r>
    </w:p>
    <w:p w:rsidR="00A20DEE" w:rsidRPr="00A20DEE" w:rsidRDefault="00A20DEE" w:rsidP="00A20DEE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Работа с первоисточниками («текстами культуры»), а не с их опосредованным описанием.</w:t>
      </w:r>
    </w:p>
    <w:p w:rsidR="00A20DEE" w:rsidRPr="00A20DEE" w:rsidRDefault="00A20DEE" w:rsidP="00A20DEE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Система развивающих,  творческих заданий, ориентированных на использование личного опыта ученика.</w:t>
      </w:r>
    </w:p>
    <w:p w:rsidR="00A20DEE" w:rsidRPr="00A20DEE" w:rsidRDefault="00A20DEE" w:rsidP="00A20D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0DEE">
        <w:rPr>
          <w:rFonts w:ascii="Times New Roman" w:hAnsi="Times New Roman"/>
          <w:b/>
          <w:sz w:val="24"/>
          <w:szCs w:val="24"/>
        </w:rPr>
        <w:t>По окончании цикла занятий учащиеся умеют:</w:t>
      </w:r>
    </w:p>
    <w:p w:rsidR="00A20DEE" w:rsidRPr="00A20DEE" w:rsidRDefault="00A20DEE" w:rsidP="00A20DEE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DEE">
        <w:rPr>
          <w:rFonts w:ascii="Times New Roman" w:hAnsi="Times New Roman"/>
          <w:sz w:val="24"/>
          <w:szCs w:val="24"/>
        </w:rPr>
        <w:t>Выражать в различных формах (диалог, диспут, анализ, сообщение)) собственное отношение к кинофильму.</w:t>
      </w:r>
      <w:proofErr w:type="gramEnd"/>
    </w:p>
    <w:p w:rsidR="00A20DEE" w:rsidRPr="00A20DEE" w:rsidRDefault="00A20DEE" w:rsidP="00A20DEE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Находить нужную информацию о произведении, пользуясь различными источниками (литература, электронные ресурсы)</w:t>
      </w:r>
    </w:p>
    <w:p w:rsidR="00A20DEE" w:rsidRPr="00A20DEE" w:rsidRDefault="00A20DEE" w:rsidP="00A20DEE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Имеют понятие о зрительской культуре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Для успешного прохождения курса необходимо выполнение </w:t>
      </w:r>
      <w:r w:rsidRPr="00A20DEE">
        <w:rPr>
          <w:rFonts w:ascii="Times New Roman" w:hAnsi="Times New Roman"/>
          <w:b/>
          <w:sz w:val="24"/>
          <w:szCs w:val="24"/>
        </w:rPr>
        <w:t>дидактических принципов обучения:</w:t>
      </w:r>
    </w:p>
    <w:p w:rsidR="00A20DEE" w:rsidRPr="00A20DEE" w:rsidRDefault="00A20DEE" w:rsidP="00A20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A20DEE">
        <w:rPr>
          <w:rFonts w:ascii="Times New Roman" w:hAnsi="Times New Roman"/>
          <w:sz w:val="24"/>
          <w:szCs w:val="24"/>
        </w:rPr>
        <w:t>проблемности</w:t>
      </w:r>
      <w:proofErr w:type="spellEnd"/>
    </w:p>
    <w:p w:rsidR="00A20DEE" w:rsidRPr="00A20DEE" w:rsidRDefault="00A20DEE" w:rsidP="00A20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Принцип наглядности</w:t>
      </w:r>
    </w:p>
    <w:p w:rsidR="00A20DEE" w:rsidRPr="00A20DEE" w:rsidRDefault="00A20DEE" w:rsidP="00A20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Принцип активности и сознательности</w:t>
      </w:r>
    </w:p>
    <w:p w:rsidR="00A20DEE" w:rsidRPr="00A20DEE" w:rsidRDefault="00A20DEE" w:rsidP="00A20D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Принцип доступности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          Использование эвристического метода как важного инструмента работы с произведением искусства и развития когнитивной, эмоциональной и творческой сферы личности позволит создать ситуацию межличностного взаимодействия и осуществления самооценки учащихся.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До просмотра создается у учащихся эстетический и психологический настрой на восприятие картины, пробуждается интерес к фильму, формируется исторически-культурный контекст восприятия.  Создается установку на восприятие и обеспечивается ориентирование на внимательный просмотр и на постижение замысла. Создается соответствующий эмоциональный настрой и предрасположенность к восприятию фильма. При необходимости дается краткая </w:t>
      </w:r>
      <w:proofErr w:type="spellStart"/>
      <w:r w:rsidRPr="00A20DEE">
        <w:rPr>
          <w:rFonts w:ascii="Times New Roman" w:hAnsi="Times New Roman"/>
          <w:sz w:val="24"/>
          <w:szCs w:val="24"/>
        </w:rPr>
        <w:t>фильмографическая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справка (название, страна, режиссер, актеры и другое), </w:t>
      </w:r>
      <w:r w:rsidRPr="00A20DEE">
        <w:rPr>
          <w:rFonts w:ascii="Times New Roman" w:hAnsi="Times New Roman"/>
          <w:sz w:val="24"/>
          <w:szCs w:val="24"/>
        </w:rPr>
        <w:lastRenderedPageBreak/>
        <w:t xml:space="preserve">указывается место фильма в </w:t>
      </w:r>
      <w:proofErr w:type="gramStart"/>
      <w:r w:rsidRPr="00A20DEE">
        <w:rPr>
          <w:rFonts w:ascii="Times New Roman" w:hAnsi="Times New Roman"/>
          <w:sz w:val="24"/>
          <w:szCs w:val="24"/>
        </w:rPr>
        <w:t>современном</w:t>
      </w:r>
      <w:proofErr w:type="gramEnd"/>
      <w:r w:rsidRPr="00A2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EE">
        <w:rPr>
          <w:rFonts w:ascii="Times New Roman" w:hAnsi="Times New Roman"/>
          <w:sz w:val="24"/>
          <w:szCs w:val="24"/>
        </w:rPr>
        <w:t>кинопроцессе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(участие в кинофестивалях, премии, резонанс в печати, мнения критиков). Это способствует формированию отношения к кино как к искусству и позволяет лучше ориентироваться в </w:t>
      </w:r>
      <w:proofErr w:type="spellStart"/>
      <w:r w:rsidRPr="00A20DEE">
        <w:rPr>
          <w:rFonts w:ascii="Times New Roman" w:hAnsi="Times New Roman"/>
          <w:sz w:val="24"/>
          <w:szCs w:val="24"/>
        </w:rPr>
        <w:t>кинопроцессе</w:t>
      </w:r>
      <w:proofErr w:type="spellEnd"/>
      <w:r w:rsidRPr="00A20DEE">
        <w:rPr>
          <w:rFonts w:ascii="Times New Roman" w:hAnsi="Times New Roman"/>
          <w:sz w:val="24"/>
          <w:szCs w:val="24"/>
        </w:rPr>
        <w:t>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 xml:space="preserve">      Задача </w:t>
      </w:r>
      <w:proofErr w:type="spellStart"/>
      <w:r w:rsidRPr="00A20DEE">
        <w:rPr>
          <w:rFonts w:ascii="Times New Roman" w:hAnsi="Times New Roman"/>
          <w:sz w:val="24"/>
          <w:szCs w:val="24"/>
        </w:rPr>
        <w:t>посткоммуникативной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фазы просмотра – помочь учащимся в осмыслении идеи фильма, авторского замысла, проблематики картины, в формировании собственного отношения к этой проблематике путем организации обсуждения. Грамотно организованная и проведенная после просмотра дискуссия может сыграть не меньшую роль, чем воздействие самой картины. Обсуждение фильма в группе позволяет каждому четче сформулировать свою точку зрения, обогатить свои впечатления и понимание смысла произведения мнениями других участников просмотра и, в конечном счете, глубже понять фильм. 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Кроме того, групповое обсуждение помогает воспитывать культуру  мышления и речи, культуру ведения диалога.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b/>
          <w:sz w:val="24"/>
          <w:szCs w:val="24"/>
        </w:rPr>
        <w:t xml:space="preserve">Примерный художественный материал </w:t>
      </w:r>
      <w:r w:rsidRPr="00A20DEE">
        <w:rPr>
          <w:rFonts w:ascii="Times New Roman" w:hAnsi="Times New Roman"/>
          <w:sz w:val="24"/>
          <w:szCs w:val="24"/>
        </w:rPr>
        <w:t xml:space="preserve">предполагает его вариативное использование в учебно-воспитательном процессе. При отборе художественного материала применяются такие критерии как его художественная ценность, воспитательная значимость, педагогическая целесообразность, </w:t>
      </w:r>
      <w:proofErr w:type="spellStart"/>
      <w:r w:rsidRPr="00A20DEE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современными школьниками, множественность его интерпретаций.</w:t>
      </w: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DEE" w:rsidRPr="00A20DEE" w:rsidRDefault="00A20DEE" w:rsidP="00A2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DEE" w:rsidRPr="00A20DEE" w:rsidRDefault="00A20DEE" w:rsidP="00A20D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  <w:r w:rsidRPr="00A20DEE">
        <w:rPr>
          <w:b/>
        </w:rPr>
        <w:t xml:space="preserve">ТЕМАТИЧЕСКОЕ ПЛАНИРОВАНИЕ ЗАНЯТИЙ </w:t>
      </w:r>
    </w:p>
    <w:p w:rsidR="00A20DEE" w:rsidRPr="00A20DEE" w:rsidRDefault="00A20DEE" w:rsidP="00A20DEE">
      <w:pPr>
        <w:pStyle w:val="a4"/>
        <w:jc w:val="center"/>
        <w:rPr>
          <w:b/>
        </w:rPr>
      </w:pPr>
      <w:r w:rsidRPr="00A20DEE">
        <w:rPr>
          <w:b/>
        </w:rPr>
        <w:t xml:space="preserve">на </w:t>
      </w:r>
      <w:r w:rsidRPr="00A20DEE">
        <w:rPr>
          <w:b/>
          <w:lang w:val="en-US"/>
        </w:rPr>
        <w:t>I</w:t>
      </w:r>
      <w:r w:rsidRPr="00A20DEE">
        <w:rPr>
          <w:b/>
        </w:rPr>
        <w:t xml:space="preserve"> год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11458"/>
        <w:gridCol w:w="2127"/>
      </w:tblGrid>
      <w:tr w:rsidR="00A20DEE" w:rsidRPr="00A20DEE" w:rsidTr="000F122B">
        <w:trPr>
          <w:trHeight w:val="517"/>
        </w:trPr>
        <w:tc>
          <w:tcPr>
            <w:tcW w:w="0" w:type="auto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58" w:type="dxa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A20DEE" w:rsidRPr="00A20DEE" w:rsidTr="000F122B">
        <w:trPr>
          <w:trHeight w:val="517"/>
        </w:trPr>
        <w:tc>
          <w:tcPr>
            <w:tcW w:w="0" w:type="auto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8" w:type="dxa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Вводная беседа об истории кинематографа и его значении в жизни людей.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«Ежик в тумане»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Ю.Норштейна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1975. (В любой ситуации найдутся те, кто поможет тебе "выплыть" и ничего не потребует взамен...)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«Голубой щенок» 1976, СССР, режиссёр Е.Гамбург (принятие различий, «непохожести»)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«Гора самоцветов» - сборник из 52 мультфильмов  для детей, 2005, Россия, режиссёр А. Татарский (сказки народов России  дают представление о единстве в многообразии)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«Заколдованный мальчик» -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Союзмультфильм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1955</w:t>
            </w:r>
          </w:p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(о взаимовыручке, необходимости понимать </w:t>
            </w:r>
            <w:proofErr w:type="spellStart"/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друг-друга</w:t>
            </w:r>
            <w:proofErr w:type="spellEnd"/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« Ёжик должен быть колючим?»   мультипликационный фильм для детей, 1990, СССР, режиссёр М.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Каменецкий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(принятие различий, « непохожести»)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«А зори здесь тихие» Год: 1972 Режиссер: Станислав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Ростоцкий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. Жанры фильма: драма, военный, история – 2 серии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Морозко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», Год: 1965. Режиссер: Александр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Роу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. Жанр: сказка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17-2</w:t>
            </w:r>
            <w:r w:rsidRPr="00A20DE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«Молодая гвардия» Год:1948. Режиссер: Сергей Герасимов. Жанры фильма: драма, военный, история – 2 серии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23-2</w:t>
            </w: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«Офицеры», год 1971. Режиссер: Владимир Рогов. Жанры фильма: драма, военный, история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«Небесный тихоход» Год 1945. Режиссер: Семен Тимошенко. Жанры фильма: военный, музыкальный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«В бой идут одни «старики», Год 1973. Режиссер: Леонид Быков. Жанры фильма: драма, военный, история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«Судьба человека», Год 1959. Режиссер: Сергей Бондарчук. Жанры фильма: драма, военный, история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58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27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20DEE" w:rsidRPr="00A20DEE" w:rsidRDefault="00A20DEE" w:rsidP="00A20D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  <w:r w:rsidRPr="00A20DEE">
        <w:rPr>
          <w:b/>
        </w:rPr>
        <w:t xml:space="preserve"> ТЕМАТИЧЕСКОЕ ПЛАНИРОВАНИЕ ЗАНЯТИЙ </w:t>
      </w:r>
    </w:p>
    <w:p w:rsidR="00A20DEE" w:rsidRPr="00A20DEE" w:rsidRDefault="00A20DEE" w:rsidP="00A20DEE">
      <w:pPr>
        <w:pStyle w:val="a4"/>
        <w:jc w:val="center"/>
        <w:rPr>
          <w:b/>
        </w:rPr>
      </w:pPr>
      <w:r w:rsidRPr="00A20DEE">
        <w:rPr>
          <w:b/>
        </w:rPr>
        <w:lastRenderedPageBreak/>
        <w:t xml:space="preserve">на </w:t>
      </w:r>
      <w:r w:rsidRPr="00A20DEE">
        <w:rPr>
          <w:b/>
          <w:lang w:val="en-US"/>
        </w:rPr>
        <w:t>II</w:t>
      </w:r>
      <w:r w:rsidRPr="00A20DEE">
        <w:rPr>
          <w:b/>
        </w:rPr>
        <w:t xml:space="preserve">  год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11742"/>
        <w:gridCol w:w="1843"/>
      </w:tblGrid>
      <w:tr w:rsidR="00A20DEE" w:rsidRPr="00A20DEE" w:rsidTr="000F122B">
        <w:trPr>
          <w:trHeight w:val="517"/>
        </w:trPr>
        <w:tc>
          <w:tcPr>
            <w:tcW w:w="0" w:type="auto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42" w:type="dxa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A20DEE" w:rsidRPr="00A20DEE" w:rsidTr="000F122B">
        <w:trPr>
          <w:trHeight w:val="517"/>
        </w:trPr>
        <w:tc>
          <w:tcPr>
            <w:tcW w:w="0" w:type="auto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2" w:type="dxa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Вводная беседа об истории кинематографа и его значении в жизни людей.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«Приключения Электроника» </w:t>
            </w: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Константин 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Бромберг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, 1979. 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Доживем до понедельника –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С.Ростоцкий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1968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Я шагаю по Москве – Г.Данелия, 1963  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Бриллиантовая рука – Л.Гайдай, 1968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Волга-Волга – Г.Александров. 1938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Шкид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Г.Полока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1966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«Розыгрыш»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—В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. Меньшов, 1976.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Подвиг разведчика –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Б.Барнет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1947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31-</w:t>
            </w: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 Невский – С.Эйзенштейн, 1938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7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</w:p>
    <w:p w:rsidR="00A20DEE" w:rsidRPr="00A20DEE" w:rsidRDefault="00A20DEE" w:rsidP="00A20DEE">
      <w:pPr>
        <w:pStyle w:val="a4"/>
        <w:jc w:val="center"/>
        <w:rPr>
          <w:b/>
        </w:rPr>
      </w:pPr>
      <w:r w:rsidRPr="00A20DEE">
        <w:rPr>
          <w:b/>
        </w:rPr>
        <w:t xml:space="preserve">ТЕМАТИЧЕСКОЕ ПЛАНИРОВАНИЕ ЗАНЯТИЙ </w:t>
      </w:r>
    </w:p>
    <w:p w:rsidR="00A20DEE" w:rsidRPr="00A20DEE" w:rsidRDefault="00A20DEE" w:rsidP="00A20DEE">
      <w:pPr>
        <w:pStyle w:val="a4"/>
        <w:jc w:val="center"/>
        <w:rPr>
          <w:b/>
        </w:rPr>
      </w:pPr>
      <w:r w:rsidRPr="00A20DEE">
        <w:rPr>
          <w:b/>
        </w:rPr>
        <w:t xml:space="preserve">на </w:t>
      </w:r>
      <w:r w:rsidRPr="00A20DEE">
        <w:rPr>
          <w:b/>
          <w:lang w:val="en-US"/>
        </w:rPr>
        <w:t>III</w:t>
      </w:r>
      <w:r w:rsidRPr="00A20DEE">
        <w:rPr>
          <w:b/>
        </w:rPr>
        <w:t xml:space="preserve">  год</w:t>
      </w:r>
    </w:p>
    <w:p w:rsidR="00A20DEE" w:rsidRPr="00A20DEE" w:rsidRDefault="00A20DEE" w:rsidP="00A20DEE">
      <w:pPr>
        <w:pStyle w:val="a4"/>
        <w:jc w:val="center"/>
        <w:rPr>
          <w:b/>
        </w:rPr>
      </w:pPr>
      <w:r w:rsidRPr="00A20DEE">
        <w:rPr>
          <w:b/>
        </w:rPr>
        <w:t xml:space="preserve">«Дискуссионный </w:t>
      </w:r>
      <w:proofErr w:type="spellStart"/>
      <w:r w:rsidRPr="00A20DEE">
        <w:rPr>
          <w:b/>
        </w:rPr>
        <w:t>киноклуб</w:t>
      </w:r>
      <w:proofErr w:type="spellEnd"/>
      <w:r w:rsidRPr="00A20DEE">
        <w:rPr>
          <w:b/>
        </w:rPr>
        <w:t>»</w:t>
      </w:r>
    </w:p>
    <w:tbl>
      <w:tblPr>
        <w:tblW w:w="143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11884"/>
        <w:gridCol w:w="1842"/>
      </w:tblGrid>
      <w:tr w:rsidR="00A20DEE" w:rsidRPr="00A20DEE" w:rsidTr="000F122B">
        <w:trPr>
          <w:trHeight w:val="517"/>
        </w:trPr>
        <w:tc>
          <w:tcPr>
            <w:tcW w:w="0" w:type="auto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84" w:type="dxa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A20DEE" w:rsidRPr="00A20DEE" w:rsidTr="000F122B">
        <w:trPr>
          <w:trHeight w:val="517"/>
        </w:trPr>
        <w:tc>
          <w:tcPr>
            <w:tcW w:w="0" w:type="auto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4" w:type="dxa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Вводная беседа об истории кинематографа и его значении в жизни людей. Определение фильмов для просмотра в учебном году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к/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«Начало» – Г.Панфилов, 1970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«Неуловимые мстители» –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Э.Кеосаян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1966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«Берегись автомобиля» – Э.Рязанов, 1966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«Собачье сердце» –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В.Бортко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. 1988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 к/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«Золушка» –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Н.Кошеверова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М.Шапиро, 1947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 А если это любовь?» –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Ю.Райзман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1961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«Добро пожаловать, или Посторонним вход воспрещен» – Э.Климов, 1964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«Путевка в жизнь» – 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Н.Экк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, 1931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 к/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«Смелые люди» – К.Юдин, 1950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 «Обыкновенный фашизм» – М.Ромм, 1966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и обсуждение  </w:t>
            </w:r>
            <w:proofErr w:type="gram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 xml:space="preserve">  «Школьный вальс» – П.Любимов, 1978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0DEE" w:rsidRPr="00A20DEE" w:rsidTr="000F122B">
        <w:tc>
          <w:tcPr>
            <w:tcW w:w="0" w:type="auto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84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2" w:type="dxa"/>
            <w:shd w:val="clear" w:color="auto" w:fill="auto"/>
          </w:tcPr>
          <w:p w:rsidR="00A20DEE" w:rsidRPr="00A20DEE" w:rsidRDefault="00A20DEE" w:rsidP="000F122B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D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20DEE" w:rsidRPr="00A20DEE" w:rsidRDefault="00A20DEE" w:rsidP="00A20D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0DEE" w:rsidRPr="00A20DEE" w:rsidRDefault="00A20DEE" w:rsidP="00A20DE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DEE" w:rsidRPr="00A20DEE" w:rsidRDefault="00A20DEE" w:rsidP="00A20DE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DEE" w:rsidRPr="00A20DEE" w:rsidRDefault="00A20DEE" w:rsidP="00A20DE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DEE" w:rsidRPr="00A20DEE" w:rsidRDefault="00A20DEE" w:rsidP="00A20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DEE">
        <w:rPr>
          <w:rFonts w:ascii="Times New Roman" w:hAnsi="Times New Roman"/>
          <w:b/>
          <w:sz w:val="24"/>
          <w:szCs w:val="24"/>
        </w:rPr>
        <w:t xml:space="preserve"> Список литературы:</w:t>
      </w:r>
    </w:p>
    <w:p w:rsidR="00A20DEE" w:rsidRPr="00A20DEE" w:rsidRDefault="00A20DEE" w:rsidP="00A20D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DEE">
        <w:rPr>
          <w:rFonts w:ascii="Times New Roman" w:hAnsi="Times New Roman"/>
          <w:sz w:val="24"/>
          <w:szCs w:val="24"/>
        </w:rPr>
        <w:t>Тер-Минасова</w:t>
      </w:r>
      <w:proofErr w:type="spellEnd"/>
      <w:proofErr w:type="gramEnd"/>
      <w:r w:rsidRPr="00A20DEE">
        <w:rPr>
          <w:rFonts w:ascii="Times New Roman" w:hAnsi="Times New Roman"/>
          <w:sz w:val="24"/>
          <w:szCs w:val="24"/>
        </w:rPr>
        <w:t xml:space="preserve"> С.Г. Язык и </w:t>
      </w:r>
      <w:proofErr w:type="spellStart"/>
      <w:r w:rsidRPr="00A20DEE">
        <w:rPr>
          <w:rFonts w:ascii="Times New Roman" w:hAnsi="Times New Roman"/>
          <w:sz w:val="24"/>
          <w:szCs w:val="24"/>
        </w:rPr>
        <w:t>мужкультурная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коммуникация.- М.: Слово, 2000. С.146</w:t>
      </w:r>
    </w:p>
    <w:p w:rsidR="00A20DEE" w:rsidRPr="00A20DEE" w:rsidRDefault="00A20DEE" w:rsidP="00A20D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DEE">
        <w:rPr>
          <w:rFonts w:ascii="Times New Roman" w:hAnsi="Times New Roman"/>
          <w:sz w:val="24"/>
          <w:szCs w:val="24"/>
        </w:rPr>
        <w:t>Шарков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Ф.И. Основы теории коммуникации // Учебник.- М.: Издательский дом «Социальные отношения», Издательство «Перспектива», 2002. С.246</w:t>
      </w:r>
    </w:p>
    <w:p w:rsidR="00A20DEE" w:rsidRPr="00A20DEE" w:rsidRDefault="00A20DEE" w:rsidP="00A20D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0DEE">
        <w:rPr>
          <w:rFonts w:ascii="Times New Roman" w:hAnsi="Times New Roman"/>
          <w:sz w:val="24"/>
          <w:szCs w:val="24"/>
        </w:rPr>
        <w:t>Бондаренко Е.А. Путешествие в мир Кино. – М.: ОЛМА-ПРЕСС Гранд, 2003.</w:t>
      </w:r>
    </w:p>
    <w:p w:rsidR="00A20DEE" w:rsidRPr="00A20DEE" w:rsidRDefault="00A20DEE" w:rsidP="00A20D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DEE">
        <w:rPr>
          <w:rFonts w:ascii="Times New Roman" w:hAnsi="Times New Roman"/>
          <w:sz w:val="24"/>
          <w:szCs w:val="24"/>
        </w:rPr>
        <w:t>Братченко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С.Л. Образование: ненасилие, толерантность и гуманистическая экспертиза // Век толерантности. 2001. № 3-4. С. 112-124.</w:t>
      </w:r>
    </w:p>
    <w:p w:rsidR="00A20DEE" w:rsidRPr="00A20DEE" w:rsidRDefault="00A20DEE" w:rsidP="00A20D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DEE">
        <w:rPr>
          <w:rFonts w:ascii="Times New Roman" w:hAnsi="Times New Roman"/>
          <w:sz w:val="24"/>
          <w:szCs w:val="24"/>
        </w:rPr>
        <w:t>Борев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Ю.Б. Эстетика. 4-е изд. - М.: Политиздат, 1988.</w:t>
      </w:r>
    </w:p>
    <w:p w:rsidR="00A20DEE" w:rsidRPr="00A20DEE" w:rsidRDefault="00A20DEE" w:rsidP="00A20D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DEE">
        <w:rPr>
          <w:rFonts w:ascii="Times New Roman" w:hAnsi="Times New Roman"/>
          <w:sz w:val="24"/>
          <w:szCs w:val="24"/>
        </w:rPr>
        <w:t>Культуроориентированные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модели внеурочной деятельности школьников: учебно-методическое пособие / </w:t>
      </w:r>
      <w:proofErr w:type="spellStart"/>
      <w:r w:rsidRPr="00A20DEE">
        <w:rPr>
          <w:rFonts w:ascii="Times New Roman" w:hAnsi="Times New Roman"/>
          <w:sz w:val="24"/>
          <w:szCs w:val="24"/>
        </w:rPr>
        <w:t>науч</w:t>
      </w:r>
      <w:proofErr w:type="gramStart"/>
      <w:r w:rsidRPr="00A20DEE">
        <w:rPr>
          <w:rFonts w:ascii="Times New Roman" w:hAnsi="Times New Roman"/>
          <w:sz w:val="24"/>
          <w:szCs w:val="24"/>
        </w:rPr>
        <w:t>.р</w:t>
      </w:r>
      <w:proofErr w:type="gramEnd"/>
      <w:r w:rsidRPr="00A20DEE">
        <w:rPr>
          <w:rFonts w:ascii="Times New Roman" w:hAnsi="Times New Roman"/>
          <w:sz w:val="24"/>
          <w:szCs w:val="24"/>
        </w:rPr>
        <w:t>ед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.: Л.М. Ванюшкина; авт.-сост. С.В. Подгорнова. – </w:t>
      </w:r>
      <w:proofErr w:type="spellStart"/>
      <w:r w:rsidRPr="00A20DEE">
        <w:rPr>
          <w:rFonts w:ascii="Times New Roman" w:hAnsi="Times New Roman"/>
          <w:sz w:val="24"/>
          <w:szCs w:val="24"/>
        </w:rPr>
        <w:t>СПбАППО</w:t>
      </w:r>
      <w:proofErr w:type="spellEnd"/>
      <w:r w:rsidRPr="00A20DEE">
        <w:rPr>
          <w:rFonts w:ascii="Times New Roman" w:hAnsi="Times New Roman"/>
          <w:sz w:val="24"/>
          <w:szCs w:val="24"/>
        </w:rPr>
        <w:t>, 2011.</w:t>
      </w:r>
    </w:p>
    <w:p w:rsidR="00A20DEE" w:rsidRPr="00A20DEE" w:rsidRDefault="00A20DEE" w:rsidP="00A20DE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DEE">
        <w:rPr>
          <w:rFonts w:ascii="Times New Roman" w:hAnsi="Times New Roman"/>
          <w:sz w:val="24"/>
          <w:szCs w:val="24"/>
        </w:rPr>
        <w:t>Жмырева</w:t>
      </w:r>
      <w:proofErr w:type="spellEnd"/>
      <w:r w:rsidRPr="00A20DEE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A20DEE">
        <w:rPr>
          <w:rFonts w:ascii="Times New Roman" w:hAnsi="Times New Roman"/>
          <w:sz w:val="24"/>
          <w:szCs w:val="24"/>
        </w:rPr>
        <w:t>Ю</w:t>
      </w:r>
      <w:proofErr w:type="gramEnd"/>
      <w:r w:rsidRPr="00A20DEE">
        <w:rPr>
          <w:rFonts w:ascii="Times New Roman" w:hAnsi="Times New Roman"/>
          <w:sz w:val="24"/>
          <w:szCs w:val="24"/>
        </w:rPr>
        <w:t>, Монастырский В.А. Киноискусство как средство воспитания толерантности у учащейся молодежи.- Тамбов: Издательство ТРОО «Бизнес-Наука-Общество», 2012.</w:t>
      </w:r>
    </w:p>
    <w:p w:rsidR="00A20DEE" w:rsidRPr="00A20DEE" w:rsidRDefault="00A20DEE" w:rsidP="00A20DEE">
      <w:pPr>
        <w:rPr>
          <w:rFonts w:ascii="Times New Roman" w:hAnsi="Times New Roman"/>
          <w:sz w:val="24"/>
          <w:szCs w:val="24"/>
        </w:rPr>
      </w:pPr>
    </w:p>
    <w:p w:rsidR="00D43706" w:rsidRPr="00A20DEE" w:rsidRDefault="00D43706" w:rsidP="00A20DEE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</w:p>
    <w:sectPr w:rsidR="00D43706" w:rsidRPr="00A20DEE" w:rsidSect="00A20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3C" w:rsidRDefault="00872E3C" w:rsidP="00872E3C">
      <w:pPr>
        <w:spacing w:after="0" w:line="240" w:lineRule="auto"/>
      </w:pPr>
      <w:r>
        <w:separator/>
      </w:r>
    </w:p>
  </w:endnote>
  <w:endnote w:type="continuationSeparator" w:id="0">
    <w:p w:rsidR="00872E3C" w:rsidRDefault="00872E3C" w:rsidP="0087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3C" w:rsidRDefault="00872E3C" w:rsidP="00872E3C">
      <w:pPr>
        <w:spacing w:after="0" w:line="240" w:lineRule="auto"/>
      </w:pPr>
      <w:r>
        <w:separator/>
      </w:r>
    </w:p>
  </w:footnote>
  <w:footnote w:type="continuationSeparator" w:id="0">
    <w:p w:rsidR="00872E3C" w:rsidRDefault="00872E3C" w:rsidP="0087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B59"/>
    <w:multiLevelType w:val="hybridMultilevel"/>
    <w:tmpl w:val="673CC3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460D2B"/>
    <w:multiLevelType w:val="hybridMultilevel"/>
    <w:tmpl w:val="C4B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8479F"/>
    <w:multiLevelType w:val="hybridMultilevel"/>
    <w:tmpl w:val="CEFC1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6443C"/>
    <w:multiLevelType w:val="hybridMultilevel"/>
    <w:tmpl w:val="0D92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75331"/>
    <w:multiLevelType w:val="hybridMultilevel"/>
    <w:tmpl w:val="696E0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80245D"/>
    <w:multiLevelType w:val="hybridMultilevel"/>
    <w:tmpl w:val="A44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DEE"/>
    <w:rsid w:val="00280ABA"/>
    <w:rsid w:val="004B3CDB"/>
    <w:rsid w:val="00872E3C"/>
    <w:rsid w:val="008F0797"/>
    <w:rsid w:val="00A20DEE"/>
    <w:rsid w:val="00D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E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0D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20DE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2E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7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2E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1670</Words>
  <Characters>9519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2021-11-23T13:39:00Z</dcterms:created>
  <dcterms:modified xsi:type="dcterms:W3CDTF">2021-11-24T15:35:00Z</dcterms:modified>
</cp:coreProperties>
</file>