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09" w:rsidRPr="000B6D6C" w:rsidRDefault="000C0709" w:rsidP="000C0709">
      <w:pPr>
        <w:pStyle w:val="a3"/>
        <w:shd w:val="clear" w:color="auto" w:fill="FFFFFF"/>
        <w:spacing w:before="0" w:beforeAutospacing="0" w:after="20" w:afterAutospacing="0"/>
        <w:rPr>
          <w:noProof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7B38D8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>
        <w:rPr>
          <w:b/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-2072755</wp:posOffset>
            </wp:positionV>
            <wp:extent cx="9075073" cy="6600305"/>
            <wp:effectExtent l="19050" t="0" r="0" b="0"/>
            <wp:wrapNone/>
            <wp:docPr id="2" name="Рисунок 1" descr="E:\сканы для РДШ\прир мир 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прир мир ан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073" cy="66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Pr="006913AA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37745C" w:rsidRPr="006913AA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6913AA">
        <w:rPr>
          <w:b/>
          <w:color w:val="00000A"/>
        </w:rPr>
        <w:t>1.</w:t>
      </w:r>
      <w:r w:rsidR="0037745C" w:rsidRPr="006913AA">
        <w:rPr>
          <w:b/>
          <w:color w:val="00000A"/>
        </w:rPr>
        <w:t>Пояснительная записка</w:t>
      </w:r>
      <w:r w:rsidR="00725C56" w:rsidRPr="006913AA">
        <w:rPr>
          <w:b/>
          <w:color w:val="00000A"/>
        </w:rPr>
        <w:t>.</w:t>
      </w:r>
    </w:p>
    <w:p w:rsidR="00725C56" w:rsidRPr="006913AA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6913AA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6913AA" w:rsidRDefault="00725C56" w:rsidP="00725C56">
      <w:pPr>
        <w:spacing w:after="20"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6913AA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6913AA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6913AA">
        <w:rPr>
          <w:rFonts w:eastAsiaTheme="minorEastAsia" w:cs="Times New Roman"/>
          <w:sz w:val="24"/>
          <w:szCs w:val="24"/>
          <w:lang w:eastAsia="ru-RU"/>
        </w:rPr>
        <w:t>-</w:t>
      </w:r>
      <w:r w:rsidRPr="006913AA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 w:rsidRPr="006913AA">
        <w:rPr>
          <w:rFonts w:cs="Times New Roman"/>
          <w:sz w:val="24"/>
          <w:szCs w:val="24"/>
        </w:rPr>
        <w:t>туальными нарушениями) вариант 2</w:t>
      </w:r>
      <w:r w:rsidRPr="006913AA">
        <w:rPr>
          <w:rFonts w:cs="Times New Roman"/>
          <w:sz w:val="24"/>
          <w:szCs w:val="24"/>
        </w:rPr>
        <w:t>.</w:t>
      </w:r>
      <w:r w:rsidRPr="006913A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Основными задачами программы являются: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временных представлений,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представлений о растительном и животном мире.</w:t>
      </w: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t xml:space="preserve">Планируемые результаты освоения учебного предмета </w:t>
      </w:r>
      <w:r w:rsidRPr="006913AA">
        <w:rPr>
          <w:rFonts w:cs="Times New Roman"/>
          <w:b/>
          <w:i/>
          <w:iCs/>
          <w:sz w:val="24"/>
          <w:szCs w:val="24"/>
        </w:rPr>
        <w:t>Окружающий и природный мир</w:t>
      </w:r>
    </w:p>
    <w:p w:rsidR="006913AA" w:rsidRPr="006913AA" w:rsidRDefault="006913AA" w:rsidP="006913AA">
      <w:pPr>
        <w:rPr>
          <w:rFonts w:cs="Times New Roman"/>
          <w:b/>
          <w:sz w:val="24"/>
          <w:szCs w:val="24"/>
        </w:rPr>
      </w:pPr>
      <w:r w:rsidRPr="006913AA">
        <w:rPr>
          <w:rFonts w:cs="Times New Roman"/>
          <w:b/>
          <w:sz w:val="24"/>
          <w:szCs w:val="24"/>
        </w:rPr>
        <w:t>Личностные результаты освоения учебного предмета:</w:t>
      </w:r>
    </w:p>
    <w:p w:rsidR="006913AA" w:rsidRPr="006913AA" w:rsidRDefault="006913AA" w:rsidP="006913AA">
      <w:pPr>
        <w:ind w:firstLine="708"/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 xml:space="preserve">Программа направлена на то, чтобы каждый ученик, как субъект </w:t>
      </w:r>
      <w:proofErr w:type="spellStart"/>
      <w:r w:rsidRPr="006913AA">
        <w:rPr>
          <w:rFonts w:cs="Times New Roman"/>
          <w:sz w:val="24"/>
          <w:szCs w:val="24"/>
        </w:rPr>
        <w:t>учебно</w:t>
      </w:r>
      <w:proofErr w:type="spellEnd"/>
      <w:r w:rsidRPr="006913AA">
        <w:rPr>
          <w:rFonts w:cs="Times New Roman"/>
          <w:sz w:val="24"/>
          <w:szCs w:val="24"/>
        </w:rPr>
        <w:t>–познавательной деятельности, мог проявить свои личностные качества: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познавательный интерес;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и выражать свои эмоции;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обозначать свое понимание или непонимание вопроса;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участвовать в совместной, коллективной деятельности;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готовность следовать установленным правилам поведения и общения на уроке и на перемене;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эмоционально-положительное отношение к сверстникам, педагогам, другим взрослым.</w:t>
      </w:r>
    </w:p>
    <w:p w:rsidR="006913AA" w:rsidRPr="006913AA" w:rsidRDefault="006913AA" w:rsidP="006913AA">
      <w:pPr>
        <w:rPr>
          <w:rFonts w:cs="Times New Roman"/>
          <w:b/>
          <w:sz w:val="24"/>
          <w:szCs w:val="24"/>
        </w:rPr>
      </w:pPr>
      <w:r w:rsidRPr="006913AA">
        <w:rPr>
          <w:rFonts w:cs="Times New Roman"/>
          <w:b/>
          <w:sz w:val="24"/>
          <w:szCs w:val="24"/>
        </w:rPr>
        <w:t>Предметные результаты освоения учебного предмета:</w:t>
      </w:r>
    </w:p>
    <w:p w:rsidR="006913AA" w:rsidRPr="006913AA" w:rsidRDefault="006913AA" w:rsidP="006913AA">
      <w:pPr>
        <w:shd w:val="clear" w:color="auto" w:fill="FFFFFF"/>
        <w:ind w:firstLine="284"/>
        <w:rPr>
          <w:rFonts w:cs="Times New Roman"/>
          <w:color w:val="000000"/>
          <w:sz w:val="24"/>
          <w:szCs w:val="24"/>
        </w:rPr>
      </w:pPr>
      <w:r w:rsidRPr="006913AA">
        <w:rPr>
          <w:rFonts w:cs="Times New Roman"/>
          <w:sz w:val="24"/>
          <w:szCs w:val="24"/>
        </w:rPr>
        <w:lastRenderedPageBreak/>
        <w:t xml:space="preserve">В соответствии с требованиями ФГОС к </w:t>
      </w:r>
      <w:r w:rsidRPr="006913AA">
        <w:rPr>
          <w:rFonts w:cs="Times New Roman"/>
          <w:spacing w:val="2"/>
          <w:sz w:val="24"/>
          <w:szCs w:val="24"/>
        </w:rPr>
        <w:t>АООП</w:t>
      </w:r>
      <w:r w:rsidRPr="006913AA">
        <w:rPr>
          <w:rFonts w:cs="Times New Roman"/>
          <w:sz w:val="24"/>
          <w:szCs w:val="24"/>
        </w:rPr>
        <w:t xml:space="preserve"> для обучающихся с уме</w:t>
      </w:r>
      <w:r w:rsidRPr="006913AA">
        <w:rPr>
          <w:rFonts w:cs="Times New Roman"/>
          <w:sz w:val="24"/>
          <w:szCs w:val="24"/>
        </w:rPr>
        <w:softHyphen/>
        <w:t>ре</w:t>
      </w:r>
      <w:r w:rsidRPr="006913AA">
        <w:rPr>
          <w:rFonts w:cs="Times New Roman"/>
          <w:sz w:val="24"/>
          <w:szCs w:val="24"/>
        </w:rPr>
        <w:softHyphen/>
        <w:t>н</w:t>
      </w:r>
      <w:r w:rsidRPr="006913AA">
        <w:rPr>
          <w:rFonts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6913AA" w:rsidRPr="006913AA" w:rsidRDefault="006913AA" w:rsidP="006913AA">
      <w:pPr>
        <w:shd w:val="clear" w:color="auto" w:fill="FFFFFF"/>
        <w:ind w:firstLine="284"/>
        <w:rPr>
          <w:rFonts w:cs="Times New Roman"/>
          <w:color w:val="000000"/>
          <w:sz w:val="24"/>
          <w:szCs w:val="24"/>
        </w:rPr>
      </w:pPr>
      <w:r w:rsidRPr="006913AA">
        <w:rPr>
          <w:rFonts w:cs="Times New Roman"/>
          <w:color w:val="000000"/>
          <w:sz w:val="24"/>
          <w:szCs w:val="24"/>
        </w:rPr>
        <w:t xml:space="preserve">Предполагаемые (ожидаемые) результаты освоения программы: предполагается то, что учащиеся будут </w:t>
      </w:r>
      <w:r w:rsidRPr="006913AA">
        <w:rPr>
          <w:rFonts w:cs="Times New Roman"/>
          <w:b/>
          <w:color w:val="000000"/>
          <w:sz w:val="24"/>
          <w:szCs w:val="24"/>
        </w:rPr>
        <w:t>уметь</w:t>
      </w:r>
      <w:r w:rsidRPr="006913AA">
        <w:rPr>
          <w:rFonts w:cs="Times New Roman"/>
          <w:color w:val="000000"/>
          <w:sz w:val="24"/>
          <w:szCs w:val="24"/>
        </w:rPr>
        <w:t>: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1) </w:t>
      </w:r>
      <w:r w:rsidRPr="006913AA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13AA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2) </w:t>
      </w:r>
      <w:r w:rsidRPr="006913AA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13AA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3) </w:t>
      </w:r>
      <w:r w:rsidRPr="006913AA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</w:p>
    <w:p w:rsidR="006913AA" w:rsidRPr="006913AA" w:rsidRDefault="006913AA" w:rsidP="006913A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6913AA">
        <w:rPr>
          <w:rFonts w:ascii="Times New Roman" w:hAnsi="Times New Roman"/>
          <w:sz w:val="24"/>
          <w:szCs w:val="24"/>
        </w:rPr>
        <w:t>с</w:t>
      </w:r>
      <w:proofErr w:type="gramEnd"/>
      <w:r w:rsidRPr="006913AA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6913AA" w:rsidRPr="006913AA" w:rsidRDefault="006913AA" w:rsidP="006913A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t>Содержание учебного предмета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iCs/>
          <w:sz w:val="24"/>
          <w:szCs w:val="24"/>
          <w:lang w:eastAsia="ar-SA"/>
        </w:rPr>
      </w:pPr>
      <w:r w:rsidRPr="006913AA">
        <w:rPr>
          <w:rFonts w:cs="Times New Roman"/>
          <w:b/>
          <w:i/>
          <w:iCs/>
          <w:sz w:val="24"/>
          <w:szCs w:val="24"/>
          <w:lang w:eastAsia="ar-SA"/>
        </w:rPr>
        <w:t>Временные представления.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с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временами года. Узнавание (различение) календарей (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настенный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, настольный и др.). Ориентация в </w:t>
      </w:r>
      <w:r w:rsidRPr="006913AA">
        <w:rPr>
          <w:rFonts w:cs="Times New Roman"/>
          <w:sz w:val="24"/>
          <w:szCs w:val="24"/>
          <w:lang w:eastAsia="ar-SA"/>
        </w:rPr>
        <w:lastRenderedPageBreak/>
        <w:t xml:space="preserve">календаре (определение года, текущего месяца, дней недели, предстоящей даты и т.д.).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времен года (весна, лето,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осень, зима) по характерным признакам.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Соотнесение явлений природы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с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временем года. Рассказ о погоде текущего дня.  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sz w:val="24"/>
          <w:szCs w:val="24"/>
          <w:lang w:eastAsia="ar-SA"/>
        </w:rPr>
      </w:pPr>
      <w:r w:rsidRPr="006913AA">
        <w:rPr>
          <w:rFonts w:cs="Times New Roman"/>
          <w:b/>
          <w:i/>
          <w:sz w:val="24"/>
          <w:szCs w:val="24"/>
          <w:lang w:eastAsia="ar-SA"/>
        </w:rPr>
        <w:t>Растительный мир.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iCs/>
          <w:sz w:val="24"/>
          <w:szCs w:val="24"/>
          <w:lang w:eastAsia="ar-SA"/>
        </w:rPr>
      </w:pPr>
      <w:r w:rsidRPr="006913AA">
        <w:rPr>
          <w:rFonts w:cs="Times New Roman"/>
          <w:iCs/>
          <w:sz w:val="24"/>
          <w:szCs w:val="24"/>
          <w:lang w:eastAsia="ar-SA"/>
        </w:rPr>
        <w:t xml:space="preserve">Узнавание (различение) растений (дерево, куст, трава). Узнавание (различение) частей растений </w:t>
      </w:r>
      <w:r w:rsidRPr="006913AA">
        <w:rPr>
          <w:rFonts w:cs="Times New Roman"/>
          <w:sz w:val="24"/>
          <w:szCs w:val="24"/>
          <w:lang w:eastAsia="ar-SA"/>
        </w:rPr>
        <w:t>(корень, ствол/ стебель, ветка, лист, цветок).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6913AA">
        <w:rPr>
          <w:rFonts w:cs="Times New Roman"/>
          <w:iCs/>
          <w:sz w:val="24"/>
          <w:szCs w:val="24"/>
          <w:lang w:eastAsia="ar-SA"/>
        </w:rPr>
        <w:t>Узнавание (различение) деревьев (</w:t>
      </w:r>
      <w:r w:rsidRPr="006913AA">
        <w:rPr>
          <w:rFonts w:cs="Times New Roman"/>
          <w:sz w:val="24"/>
          <w:szCs w:val="24"/>
          <w:lang w:eastAsia="ar-SA"/>
        </w:rPr>
        <w:t>берёза</w:t>
      </w:r>
      <w:r w:rsidRPr="006913AA">
        <w:rPr>
          <w:rFonts w:cs="Times New Roman"/>
          <w:iCs/>
          <w:sz w:val="24"/>
          <w:szCs w:val="24"/>
          <w:lang w:eastAsia="ar-SA"/>
        </w:rPr>
        <w:t>, д</w:t>
      </w:r>
      <w:r w:rsidRPr="006913AA">
        <w:rPr>
          <w:rFonts w:cs="Times New Roman"/>
          <w:sz w:val="24"/>
          <w:szCs w:val="24"/>
          <w:lang w:eastAsia="ar-SA"/>
        </w:rPr>
        <w:t>уб, клён, ель, осина, сосна, ива, каштан).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строения дерева (ствол, корень, ветки, листья). У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 w:rsidRPr="006913AA">
        <w:rPr>
          <w:rFonts w:cs="Times New Roman"/>
          <w:sz w:val="24"/>
          <w:szCs w:val="24"/>
          <w:lang w:eastAsia="ar-SA"/>
        </w:rPr>
        <w:t>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</w:t>
      </w:r>
      <w:r w:rsidRPr="006913AA">
        <w:rPr>
          <w:rFonts w:cs="Times New Roman"/>
          <w:sz w:val="24"/>
          <w:szCs w:val="24"/>
          <w:lang w:eastAsia="ar-SA"/>
        </w:rPr>
        <w:t>значения деревьев в природе и жизни человека.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 Узнавание (различение) кустарников (</w:t>
      </w:r>
      <w:r w:rsidRPr="006913AA">
        <w:rPr>
          <w:rFonts w:cs="Times New Roman"/>
          <w:sz w:val="24"/>
          <w:szCs w:val="24"/>
          <w:lang w:eastAsia="ar-SA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6913AA" w:rsidRPr="006913AA" w:rsidRDefault="006913AA" w:rsidP="006913AA">
      <w:pPr>
        <w:suppressAutoHyphens/>
        <w:ind w:firstLine="708"/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</w:pP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(различение) лесных и садовых кустарников. Знание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значения кустарников в природе и жизни человека.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фруктов (яблоко,  банан, лимон, апельсин, груша, мандарин, персик, абрикос, киви) 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овощей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лук, картофель, морковь, свекла, репа, редис, тыква, кабачок, перец)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ягод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смородина, клубника, малина, крыжовник, земляника, черника, ежевика, голубика, брусника, клюква)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грибов (белый гриб, мухомор, подберёзовик, лисичка, подосиновик, опенок, поганка, </w:t>
      </w:r>
      <w:proofErr w:type="spellStart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вешенка</w:t>
      </w:r>
      <w:proofErr w:type="spell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, шампиньон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нание строения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гриба (ножка, шляпка). Различение съедобных и несъедобных грибов. Знание значения грибов в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lastRenderedPageBreak/>
        <w:t xml:space="preserve">природе и жизни человека. Знание способов переработки грибов.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Узнавание/различение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6913AA" w:rsidRPr="006913AA" w:rsidRDefault="006913AA" w:rsidP="006913AA">
      <w:pPr>
        <w:suppressAutoHyphens/>
        <w:ind w:firstLine="708"/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Соотнесение цветения цветочно-декоративных растений </w:t>
      </w:r>
      <w:proofErr w:type="gramStart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с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временем  года. Знание значения цветочно-декоративных растений в природе и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травянистых растений.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культурных и дикорастущих травянистых растений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петрушка, укроп, базилик, кориандр, мята, одуванчик, подорожник, крапива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Знание значения трав в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 лекарственных растений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зверобой, ромашка, календула и др.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). Знание значения лекарственных растений в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 комнатных растений (г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ерань, кактус, фиалка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,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(различение)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зерновых культур (пшеница, просо, ячмень, рожь, кукуруза, горох, фасоль, бобы) по внешнему виду.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Знание значения зерновых культур в жизни человека. 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sz w:val="24"/>
          <w:szCs w:val="24"/>
          <w:lang w:eastAsia="ar-SA"/>
        </w:rPr>
      </w:pPr>
      <w:r w:rsidRPr="006913AA">
        <w:rPr>
          <w:rFonts w:cs="Times New Roman"/>
          <w:b/>
          <w:i/>
          <w:sz w:val="24"/>
          <w:szCs w:val="24"/>
          <w:lang w:eastAsia="ar-SA"/>
        </w:rPr>
        <w:t>Животный мир.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proofErr w:type="gramStart"/>
      <w:r w:rsidRPr="006913AA">
        <w:rPr>
          <w:rFonts w:cs="Times New Roman"/>
          <w:sz w:val="24"/>
          <w:szCs w:val="24"/>
          <w:lang w:eastAsia="ar-SA"/>
        </w:rPr>
        <w:t>Знание строения домашнего (дикого) животного (</w:t>
      </w:r>
      <w:r w:rsidRPr="006913AA">
        <w:rPr>
          <w:rFonts w:cs="Times New Roman"/>
          <w:iCs/>
          <w:sz w:val="24"/>
          <w:szCs w:val="24"/>
          <w:lang w:eastAsia="ar-SA"/>
        </w:rPr>
        <w:t>голова, туловище, шерсть, лапы, хвост, ноги, копыта, рога, грива, пятачок, вымя, уши).</w:t>
      </w:r>
      <w:proofErr w:type="gramEnd"/>
      <w:r w:rsidRPr="006913AA">
        <w:rPr>
          <w:rFonts w:cs="Times New Roman"/>
          <w:iCs/>
          <w:sz w:val="24"/>
          <w:szCs w:val="24"/>
          <w:lang w:eastAsia="ar-SA"/>
        </w:rPr>
        <w:t xml:space="preserve"> Знание основных признаков животного. Установление связи строения тела животного с его образом жизни. </w:t>
      </w:r>
      <w:r w:rsidRPr="006913AA">
        <w:rPr>
          <w:rFonts w:cs="Times New Roman"/>
          <w:sz w:val="24"/>
          <w:szCs w:val="24"/>
          <w:lang w:eastAsia="ar-SA"/>
        </w:rPr>
        <w:t>Узнавание (различение) домашних животных (корова, свинья, лошадь, коза, овца (баран), кот, собака)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</w:t>
      </w:r>
      <w:r w:rsidRPr="006913AA">
        <w:rPr>
          <w:rFonts w:cs="Times New Roman"/>
          <w:iCs/>
          <w:sz w:val="24"/>
          <w:szCs w:val="24"/>
          <w:lang w:eastAsia="ar-SA"/>
        </w:rPr>
        <w:t>З</w:t>
      </w:r>
      <w:proofErr w:type="gramEnd"/>
      <w:r w:rsidRPr="006913AA">
        <w:rPr>
          <w:rFonts w:cs="Times New Roman"/>
          <w:sz w:val="24"/>
          <w:szCs w:val="24"/>
          <w:lang w:eastAsia="ar-SA"/>
        </w:rPr>
        <w:t>нание питания домашних животных. Знание способов передвижения домашних животных.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iCs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Объединение животных в группу «домашние животные». Знание значения домашних животных 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в жизни человека. Уход за домашними животными. </w:t>
      </w:r>
      <w:proofErr w:type="gramStart"/>
      <w:r w:rsidRPr="006913AA">
        <w:rPr>
          <w:rFonts w:cs="Times New Roman"/>
          <w:iCs/>
          <w:sz w:val="24"/>
          <w:szCs w:val="24"/>
          <w:lang w:eastAsia="ar-SA"/>
        </w:rPr>
        <w:t>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детенышей домашних животных (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теленок, поросенок, жеребенок, козленок, ягненок, котенок, щенок). </w:t>
      </w:r>
      <w:proofErr w:type="gramEnd"/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Знание значения диких животных </w:t>
      </w:r>
      <w:r w:rsidRPr="006913AA">
        <w:rPr>
          <w:rFonts w:cs="Times New Roman"/>
          <w:iCs/>
          <w:sz w:val="24"/>
          <w:szCs w:val="24"/>
          <w:lang w:eastAsia="ar-SA"/>
        </w:rPr>
        <w:t>в жизни человека. 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детенышей диких животных (волчонок, лисенок, медвежонок, зайчонок, бельчонок, ежонок)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.У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знавание (различение) животных, обитающих в природных зонах холодного пояса (белый медведь, пингвин, олень, песец, </w:t>
      </w:r>
      <w:r w:rsidRPr="006913AA">
        <w:rPr>
          <w:rFonts w:cs="Times New Roman"/>
          <w:sz w:val="24"/>
          <w:szCs w:val="24"/>
          <w:lang w:eastAsia="ar-SA"/>
        </w:rPr>
        <w:lastRenderedPageBreak/>
        <w:t xml:space="preserve">тюлень, морж).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</w:t>
      </w:r>
      <w:r w:rsidRPr="006913AA">
        <w:rPr>
          <w:rFonts w:cs="Times New Roman"/>
          <w:iCs/>
          <w:sz w:val="24"/>
          <w:szCs w:val="24"/>
          <w:lang w:eastAsia="ar-SA"/>
        </w:rPr>
        <w:t>нание строения птицы. Установление связи строения тела птицы с ее образом жизни. Знание питания птиц. 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(цыпленок, утенок, гусенок, индюшонок). Узнавание (различение) зимующих птиц (голубь, ворона, воробей, дятел, синица, снегирь, сова)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.У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знавание (различение) перелетных птиц (аист, ласточка, дикая утка, дикий гусь, грач, журавль). Знание питания птиц. Объединение перелетных 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(различение) водоплавающих птиц (лебедь, утка, гусь, пеликан). Знание значения птиц в жизни человека, в природе. Знание строения рыбы </w:t>
      </w:r>
      <w:r w:rsidRPr="006913AA">
        <w:rPr>
          <w:rFonts w:cs="Times New Roman"/>
          <w:iCs/>
          <w:sz w:val="24"/>
          <w:szCs w:val="24"/>
          <w:lang w:eastAsia="ar-SA"/>
        </w:rPr>
        <w:t>(</w:t>
      </w:r>
      <w:r w:rsidRPr="006913AA">
        <w:rPr>
          <w:rFonts w:cs="Times New Roman"/>
          <w:sz w:val="24"/>
          <w:szCs w:val="24"/>
          <w:lang w:eastAsia="ar-SA"/>
        </w:rPr>
        <w:t>голова, туловище, хвост, плавники, жабры). Ус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тановление связи строения тела рыбы с ее образом жизни. Знание питания рыб. </w:t>
      </w:r>
      <w:r w:rsidRPr="006913AA">
        <w:rPr>
          <w:rFonts w:cs="Times New Roman"/>
          <w:sz w:val="24"/>
          <w:szCs w:val="24"/>
          <w:lang w:eastAsia="ar-SA"/>
        </w:rPr>
        <w:t>Узнавание (различение) речных рыб (сом, окунь, щука). 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значения речных рыб в жизни человека, в природе. </w:t>
      </w:r>
      <w:r w:rsidRPr="006913AA">
        <w:rPr>
          <w:rFonts w:cs="Times New Roman"/>
          <w:sz w:val="24"/>
          <w:szCs w:val="24"/>
          <w:lang w:eastAsia="ar-SA"/>
        </w:rPr>
        <w:t>Знание строения насекомого. У</w:t>
      </w:r>
      <w:r w:rsidRPr="006913AA">
        <w:rPr>
          <w:rFonts w:cs="Times New Roman"/>
          <w:iCs/>
          <w:sz w:val="24"/>
          <w:szCs w:val="24"/>
          <w:lang w:eastAsia="ar-SA"/>
        </w:rPr>
        <w:t>становление связи строения тела насекомого с его образом жизни. З</w:t>
      </w:r>
      <w:r w:rsidRPr="006913AA">
        <w:rPr>
          <w:rFonts w:cs="Times New Roman"/>
          <w:sz w:val="24"/>
          <w:szCs w:val="24"/>
          <w:lang w:eastAsia="ar-SA"/>
        </w:rPr>
        <w:t xml:space="preserve">нание питания насекомых.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речных насекомых (жук, бабочка, стрекоза, муравей, кузнечик, муха, комар, пчела, таракан).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способов передвижения насекомых. 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значения насекомых в жизни человека, в природе. </w:t>
      </w: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9"/>
        <w:gridCol w:w="10810"/>
        <w:gridCol w:w="2410"/>
      </w:tblGrid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3A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3AA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6913A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0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13AA">
              <w:rPr>
                <w:rFonts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13AA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ind w:left="112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Сезонные изменения в природе. Влияние солнца на смену времен года. 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Сутки. Восход и закат Солнца. Долгота дня летом и зимой. Осенние месяцы.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Осень Растения осенью.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Растения поля. Растения сада. Овощи.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313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Времена года. Осень. Растения осенью. Растения леса.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Времена года. Осень. Животные осенью.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Осень Занятия людей осенью. Осенние полевые работы.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Съедобные злаки.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Состав почвы.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Песок.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Глина.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Камни.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Обобщающее занятие по теме "Почва. Состав почвы".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Рельеф земной поверхности.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Многообразие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Сравнение растений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Группы 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Части растений. Корни, стебли.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Поздняя осень. Изменения в живой и неживой природе.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Части растений. Листья, цветы.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Живая природа. Растения. Части растений.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Растения сада. Деревья.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Растения сада. Ягодные кустарники.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Деревья лиственные и хвойные.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Парки. Растения парка поздней осенью.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Плоды и семена.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Овощи в питании человека.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леса. Для чего используют древесину.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Огород.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сада. Виды садовых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культурные и дикорастущие.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Лекарственные растения.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Красная книга. Растения и животные Красной книги.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326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34</w:t>
            </w:r>
          </w:p>
        </w:tc>
      </w:tr>
    </w:tbl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37745C" w:rsidRPr="006913AA" w:rsidRDefault="0037745C" w:rsidP="0037745C">
      <w:pPr>
        <w:jc w:val="left"/>
        <w:rPr>
          <w:rFonts w:cs="Times New Roman"/>
          <w:sz w:val="24"/>
          <w:szCs w:val="24"/>
        </w:rPr>
      </w:pPr>
    </w:p>
    <w:sectPr w:rsidR="0037745C" w:rsidRPr="006913AA" w:rsidSect="0037745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9" w:rsidRDefault="00E90A89" w:rsidP="00D14283">
      <w:pPr>
        <w:spacing w:line="240" w:lineRule="auto"/>
      </w:pPr>
      <w:r>
        <w:separator/>
      </w:r>
    </w:p>
  </w:endnote>
  <w:endnote w:type="continuationSeparator" w:id="0">
    <w:p w:rsidR="00E90A89" w:rsidRDefault="00E90A89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AE762F">
        <w:pPr>
          <w:pStyle w:val="aa"/>
          <w:jc w:val="center"/>
        </w:pPr>
        <w:r>
          <w:fldChar w:fldCharType="begin"/>
        </w:r>
        <w:r w:rsidR="00C65435">
          <w:instrText xml:space="preserve"> PAGE   \* MERGEFORMAT </w:instrText>
        </w:r>
        <w:r>
          <w:fldChar w:fldCharType="separate"/>
        </w:r>
        <w:r w:rsidR="007B38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9" w:rsidRDefault="00E90A89" w:rsidP="00D14283">
      <w:pPr>
        <w:spacing w:line="240" w:lineRule="auto"/>
      </w:pPr>
      <w:r>
        <w:separator/>
      </w:r>
    </w:p>
  </w:footnote>
  <w:footnote w:type="continuationSeparator" w:id="0">
    <w:p w:rsidR="00E90A89" w:rsidRDefault="00E90A89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C"/>
    <w:rsid w:val="00023527"/>
    <w:rsid w:val="000B6D6C"/>
    <w:rsid w:val="000C0709"/>
    <w:rsid w:val="001408E1"/>
    <w:rsid w:val="00187DDF"/>
    <w:rsid w:val="002C1FDB"/>
    <w:rsid w:val="002D5666"/>
    <w:rsid w:val="0033749F"/>
    <w:rsid w:val="0037745C"/>
    <w:rsid w:val="003E0BF0"/>
    <w:rsid w:val="00437C4F"/>
    <w:rsid w:val="00437CE7"/>
    <w:rsid w:val="004A77EF"/>
    <w:rsid w:val="00546508"/>
    <w:rsid w:val="00593481"/>
    <w:rsid w:val="00631708"/>
    <w:rsid w:val="00642296"/>
    <w:rsid w:val="00675F90"/>
    <w:rsid w:val="006913AA"/>
    <w:rsid w:val="006A5D12"/>
    <w:rsid w:val="0072479D"/>
    <w:rsid w:val="00725C56"/>
    <w:rsid w:val="007B38D8"/>
    <w:rsid w:val="007B775E"/>
    <w:rsid w:val="0088413C"/>
    <w:rsid w:val="008A5837"/>
    <w:rsid w:val="008E55B1"/>
    <w:rsid w:val="00AE762F"/>
    <w:rsid w:val="00B40F5D"/>
    <w:rsid w:val="00B705CE"/>
    <w:rsid w:val="00BB00F5"/>
    <w:rsid w:val="00BC69D4"/>
    <w:rsid w:val="00BD7DA5"/>
    <w:rsid w:val="00C65435"/>
    <w:rsid w:val="00CB6663"/>
    <w:rsid w:val="00D14283"/>
    <w:rsid w:val="00D937AC"/>
    <w:rsid w:val="00DA05FC"/>
    <w:rsid w:val="00E90A89"/>
    <w:rsid w:val="00EF3335"/>
    <w:rsid w:val="00F120F7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  <w:style w:type="paragraph" w:styleId="ac">
    <w:name w:val="No Spacing"/>
    <w:link w:val="ad"/>
    <w:uiPriority w:val="1"/>
    <w:qFormat/>
    <w:rsid w:val="00691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6913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3</cp:revision>
  <cp:lastPrinted>2019-10-04T06:33:00Z</cp:lastPrinted>
  <dcterms:created xsi:type="dcterms:W3CDTF">2022-11-24T09:28:00Z</dcterms:created>
  <dcterms:modified xsi:type="dcterms:W3CDTF">2022-11-24T16:26:00Z</dcterms:modified>
</cp:coreProperties>
</file>