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D" w:rsidRDefault="00622030" w:rsidP="00532DA0">
      <w:pPr>
        <w:spacing w:after="120" w:line="240" w:lineRule="auto"/>
        <w:rPr>
          <w:b/>
          <w:smallCaps/>
          <w:szCs w:val="28"/>
        </w:rPr>
      </w:pPr>
      <w:r w:rsidRPr="00622030">
        <w:rPr>
          <w:b/>
          <w:smallCaps/>
          <w:szCs w:val="28"/>
        </w:rPr>
        <w:object w:dxaOrig="12796" w:dyaOrig="9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75pt;height:470.25pt" o:ole="">
            <v:imagedata r:id="rId7" o:title=""/>
          </v:shape>
          <o:OLEObject Type="Embed" ProgID="AcroExch.Document.7" ShapeID="_x0000_i1025" DrawAspect="Content" ObjectID="_1700284306" r:id="rId8"/>
        </w:object>
      </w:r>
      <w:bookmarkStart w:id="0" w:name="_GoBack"/>
      <w:bookmarkEnd w:id="0"/>
    </w:p>
    <w:p w:rsidR="00532DA0" w:rsidRDefault="00532DA0" w:rsidP="0024448D">
      <w:pPr>
        <w:spacing w:after="120" w:line="240" w:lineRule="auto"/>
        <w:rPr>
          <w:b/>
          <w:smallCaps/>
          <w:szCs w:val="28"/>
        </w:rPr>
      </w:pPr>
    </w:p>
    <w:p w:rsidR="00532DA0" w:rsidRDefault="00532DA0" w:rsidP="0024448D">
      <w:pPr>
        <w:spacing w:after="120" w:line="240" w:lineRule="auto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</w:p>
    <w:p w:rsidR="009C2736" w:rsidRDefault="009C2736" w:rsidP="0024448D">
      <w:pPr>
        <w:spacing w:after="120" w:line="240" w:lineRule="auto"/>
        <w:jc w:val="right"/>
        <w:rPr>
          <w:b/>
          <w:smallCaps/>
          <w:szCs w:val="28"/>
        </w:rPr>
      </w:pPr>
      <w:r>
        <w:rPr>
          <w:b/>
          <w:smallCaps/>
          <w:szCs w:val="28"/>
        </w:rPr>
        <w:t xml:space="preserve">   </w:t>
      </w:r>
    </w:p>
    <w:p w:rsidR="002F0F7D" w:rsidRPr="00F864C5" w:rsidRDefault="00000632" w:rsidP="0024448D">
      <w:pPr>
        <w:spacing w:line="240" w:lineRule="auto"/>
        <w:ind w:right="20" w:firstLine="360"/>
        <w:rPr>
          <w:rFonts w:eastAsia="Times New Roman"/>
          <w:b/>
          <w:bCs/>
          <w:sz w:val="24"/>
          <w:szCs w:val="24"/>
          <w:lang w:eastAsia="ru-RU"/>
        </w:rPr>
      </w:pPr>
      <w:bookmarkStart w:id="1" w:name="bookmark0"/>
      <w:r w:rsidRPr="00F864C5">
        <w:rPr>
          <w:rFonts w:eastAsia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bookmarkEnd w:id="1"/>
    </w:p>
    <w:p w:rsidR="0090647F" w:rsidRPr="00F864C5" w:rsidRDefault="0090647F" w:rsidP="0090647F">
      <w:pPr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  <w:t xml:space="preserve">Изучение математики в основной школе даёт возможность </w:t>
      </w:r>
      <w:proofErr w:type="gramStart"/>
      <w:r w:rsidRPr="00F864C5">
        <w:rPr>
          <w:sz w:val="24"/>
          <w:szCs w:val="24"/>
        </w:rPr>
        <w:t>обучающимся</w:t>
      </w:r>
      <w:proofErr w:type="gramEnd"/>
      <w:r w:rsidRPr="00F864C5">
        <w:rPr>
          <w:sz w:val="24"/>
          <w:szCs w:val="24"/>
        </w:rPr>
        <w:t xml:space="preserve"> достичь следующих результатов развития: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>В направлении личностного развития: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F864C5">
        <w:rPr>
          <w:sz w:val="24"/>
          <w:szCs w:val="24"/>
        </w:rPr>
        <w:t>контрпримеры</w:t>
      </w:r>
      <w:proofErr w:type="spellEnd"/>
      <w:r w:rsidRPr="00F864C5">
        <w:rPr>
          <w:sz w:val="24"/>
          <w:szCs w:val="24"/>
        </w:rPr>
        <w:t>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способность к эмоциональному  восприятию математических объектов, задач, решений, рассуждений.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В </w:t>
      </w:r>
      <w:proofErr w:type="spellStart"/>
      <w:r w:rsidRPr="00F864C5">
        <w:rPr>
          <w:b/>
          <w:i/>
          <w:sz w:val="24"/>
          <w:szCs w:val="24"/>
        </w:rPr>
        <w:t>метапредметном</w:t>
      </w:r>
      <w:proofErr w:type="spellEnd"/>
      <w:r w:rsidRPr="00F864C5">
        <w:rPr>
          <w:b/>
          <w:i/>
          <w:sz w:val="24"/>
          <w:szCs w:val="24"/>
        </w:rPr>
        <w:t xml:space="preserve"> направлении: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выдвигать гипотезы  при решении учебных задач и понимать необходимость их проверки;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понимание сущности алгоритмических предписаний и умений действовать в соответствии с предложенным алгоритмом;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>В предметном направлении:</w:t>
      </w:r>
    </w:p>
    <w:p w:rsidR="0090647F" w:rsidRPr="00F864C5" w:rsidRDefault="0090647F" w:rsidP="0090647F">
      <w:pPr>
        <w:pStyle w:val="a3"/>
        <w:ind w:left="1440"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F864C5">
        <w:rPr>
          <w:sz w:val="24"/>
          <w:szCs w:val="24"/>
        </w:rPr>
        <w:t>сформированность</w:t>
      </w:r>
      <w:proofErr w:type="spellEnd"/>
      <w:r w:rsidRPr="00F864C5">
        <w:rPr>
          <w:sz w:val="24"/>
          <w:szCs w:val="24"/>
        </w:rPr>
        <w:t xml:space="preserve"> следующих умений. </w:t>
      </w:r>
    </w:p>
    <w:p w:rsidR="0090647F" w:rsidRPr="00F864C5" w:rsidRDefault="0090647F" w:rsidP="0090647F">
      <w:pPr>
        <w:pStyle w:val="a3"/>
        <w:ind w:left="1440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«Арифметика»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proofErr w:type="gramStart"/>
      <w:r w:rsidRPr="00F864C5">
        <w:rPr>
          <w:sz w:val="24"/>
          <w:szCs w:val="24"/>
        </w:rPr>
        <w:t>переходить  от одной формы записи чисел к другой, представлять десятичную дробь в виде обыкновенной и обыкновенную – в десятичной, записывать большие и малые числа с использованием целых степеней десятки;</w:t>
      </w:r>
      <w:proofErr w:type="gramEnd"/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F864C5">
        <w:rPr>
          <w:sz w:val="24"/>
          <w:szCs w:val="24"/>
        </w:rPr>
        <w:t>через</w:t>
      </w:r>
      <w:proofErr w:type="gramEnd"/>
      <w:r w:rsidRPr="00F864C5">
        <w:rPr>
          <w:sz w:val="24"/>
          <w:szCs w:val="24"/>
        </w:rPr>
        <w:t xml:space="preserve"> более мелкие и наоборот;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lastRenderedPageBreak/>
        <w:t>решения несложных практических расчётных задач, в  том числе с использованием при необходимости справочных материалов, калькулятора, компьютера;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«Алгебра»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выполнять основные действия со степенями с целыми показателями, с многочленами и с алгебраическими  дробями; выполнять разложение многочленов на множители; выполнять тождественные преобразования рациональных выражений;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изображать числа точками </w:t>
      </w:r>
      <w:proofErr w:type="gramStart"/>
      <w:r w:rsidRPr="00F864C5">
        <w:rPr>
          <w:sz w:val="24"/>
          <w:szCs w:val="24"/>
        </w:rPr>
        <w:t>на</w:t>
      </w:r>
      <w:proofErr w:type="gramEnd"/>
      <w:r w:rsidRPr="00F864C5">
        <w:rPr>
          <w:sz w:val="24"/>
          <w:szCs w:val="24"/>
        </w:rPr>
        <w:t xml:space="preserve"> координатной прямой;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90647F" w:rsidRPr="00F864C5" w:rsidRDefault="0090647F" w:rsidP="0090647F">
      <w:pPr>
        <w:ind w:left="106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выполнения расчётов по формулам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90647F" w:rsidRPr="00F864C5" w:rsidRDefault="0090647F" w:rsidP="0090647F">
      <w:pPr>
        <w:ind w:left="1065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864C5">
        <w:rPr>
          <w:sz w:val="24"/>
          <w:szCs w:val="24"/>
        </w:rPr>
        <w:t>контрпримеры</w:t>
      </w:r>
      <w:proofErr w:type="spellEnd"/>
      <w:r w:rsidRPr="00F864C5">
        <w:rPr>
          <w:sz w:val="24"/>
          <w:szCs w:val="24"/>
        </w:rPr>
        <w:t xml:space="preserve"> для опровержения утверждений;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вычислять средние значения результатов измерений;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находить вероятности случайных событий в простейших случаях.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выстраивания аргументации при доказательстве и в диалоге;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распознавания логически некорректных рассуждений;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записи математических утверждений, доказательств;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решения практических задач в повседневной  и профессиональной деятельности с использованием действий с числами, процентов, длин, площадей, объёмов, времени, скорости;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lastRenderedPageBreak/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понимания статистических утверждений.</w:t>
      </w:r>
    </w:p>
    <w:p w:rsidR="0090647F" w:rsidRPr="00F864C5" w:rsidRDefault="0090647F" w:rsidP="0090647F">
      <w:pPr>
        <w:ind w:right="-428"/>
        <w:jc w:val="both"/>
        <w:rPr>
          <w:sz w:val="24"/>
          <w:szCs w:val="24"/>
        </w:rPr>
      </w:pPr>
    </w:p>
    <w:p w:rsidR="0090647F" w:rsidRPr="00F864C5" w:rsidRDefault="0090647F" w:rsidP="0090647F">
      <w:pPr>
        <w:spacing w:line="240" w:lineRule="auto"/>
        <w:ind w:right="-428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Содержание обучения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b/>
          <w:sz w:val="24"/>
          <w:szCs w:val="24"/>
        </w:rPr>
        <w:tab/>
        <w:t>Выражения. Тождества. Уравнения.</w:t>
      </w:r>
      <w:r w:rsidRPr="00F864C5">
        <w:rPr>
          <w:sz w:val="24"/>
          <w:szCs w:val="24"/>
        </w:rPr>
        <w:t xml:space="preserve">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составлений уравнений.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Элементы логики, комбинаторики, статистки.</w:t>
      </w:r>
      <w:r w:rsidRPr="00F864C5">
        <w:rPr>
          <w:sz w:val="24"/>
          <w:szCs w:val="24"/>
        </w:rPr>
        <w:t xml:space="preserve"> Простейшие статистические характеристики: среднее арифметическое, мода, медиана, размах.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Функции.</w:t>
      </w:r>
      <w:r w:rsidRPr="00F864C5">
        <w:rPr>
          <w:sz w:val="24"/>
          <w:szCs w:val="24"/>
        </w:rPr>
        <w:t xml:space="preserve"> Функция, область определения функции. Вычисление значений функции по формуле. График функции. Прямая пропорциональность и её график. Линейная функция и её график.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 xml:space="preserve">Степень с натуральным показателем. </w:t>
      </w:r>
      <w:r w:rsidRPr="00F864C5">
        <w:rPr>
          <w:sz w:val="24"/>
          <w:szCs w:val="24"/>
        </w:rPr>
        <w:t xml:space="preserve">Степень с натуральным показателем и её свойства. Одночлен. Функции  </w:t>
      </w:r>
      <w:r w:rsidRPr="00F864C5">
        <w:rPr>
          <w:i/>
          <w:sz w:val="24"/>
          <w:szCs w:val="24"/>
        </w:rPr>
        <w:t>у = х², у = х³</w:t>
      </w:r>
      <w:r w:rsidRPr="00F864C5">
        <w:rPr>
          <w:sz w:val="24"/>
          <w:szCs w:val="24"/>
        </w:rPr>
        <w:t xml:space="preserve"> и их графики.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Многочлены.</w:t>
      </w:r>
      <w:r w:rsidRPr="00F864C5">
        <w:rPr>
          <w:sz w:val="24"/>
          <w:szCs w:val="24"/>
        </w:rPr>
        <w:t xml:space="preserve"> Многочлен. Сложение, вычитание и умножение многочленов. Разложение многочленов на множители.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 xml:space="preserve">Формулы сокращенного умножения. </w:t>
      </w:r>
      <w:r w:rsidRPr="00F864C5">
        <w:rPr>
          <w:sz w:val="24"/>
          <w:szCs w:val="24"/>
        </w:rPr>
        <w:t>Формулы  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ḅ)²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864C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α²+2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F864C5">
        <w:rPr>
          <w:rFonts w:eastAsiaTheme="minorEastAsia"/>
          <w:sz w:val="24"/>
          <w:szCs w:val="24"/>
        </w:rPr>
        <w:t xml:space="preserve">ḅ²,  </w:t>
      </w:r>
      <w:r w:rsidRPr="00F864C5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ḅ)³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864C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α³±3</m:t>
        </m:r>
        <m:r>
          <w:rPr>
            <w:rFonts w:ascii="Cambria Math" w:hAnsi="Cambria Math"/>
            <w:sz w:val="24"/>
            <w:szCs w:val="24"/>
          </w:rPr>
          <m:t>α²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+3α</m:t>
        </m:r>
      </m:oMath>
      <w:r w:rsidRPr="00F864C5">
        <w:rPr>
          <w:rFonts w:eastAsiaTheme="minorEastAsia"/>
          <w:sz w:val="24"/>
          <w:szCs w:val="24"/>
        </w:rPr>
        <w:t xml:space="preserve">ḅ² </w:t>
      </w:r>
      <m:oMath>
        <m: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Pr="00F864C5">
        <w:rPr>
          <w:rFonts w:eastAsiaTheme="minorEastAsia"/>
          <w:sz w:val="24"/>
          <w:szCs w:val="24"/>
        </w:rPr>
        <w:t xml:space="preserve"> ḅ³, </w:t>
      </w:r>
      <w:r w:rsidRPr="00F864C5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  </w:t>
      </w:r>
      <m:oMath>
        <m:r>
          <w:rPr>
            <w:rFonts w:ascii="Cambria Math" w:eastAsiaTheme="minorEastAsia" w:hAnsi="Cambria Math"/>
            <w:sz w:val="24"/>
            <w:szCs w:val="24"/>
          </w:rPr>
          <m:t>(α²+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F864C5">
        <w:rPr>
          <w:rFonts w:eastAsiaTheme="minorEastAsia"/>
          <w:sz w:val="24"/>
          <w:szCs w:val="24"/>
        </w:rPr>
        <w:t xml:space="preserve">ḅ²) = </w:t>
      </w:r>
      <m:oMath>
        <m:r>
          <w:rPr>
            <w:rFonts w:ascii="Cambria Math" w:eastAsiaTheme="minorEastAsia" w:hAnsi="Cambria Math"/>
            <w:sz w:val="24"/>
            <w:szCs w:val="24"/>
          </w:rPr>
          <m:t>α³±</m:t>
        </m:r>
      </m:oMath>
      <w:r w:rsidRPr="00F864C5">
        <w:rPr>
          <w:rFonts w:eastAsiaTheme="minorEastAsia"/>
          <w:sz w:val="24"/>
          <w:szCs w:val="24"/>
        </w:rPr>
        <w:t>ḅ³. Применение формул сокращённого умножения в преобразованиях выражений.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sz w:val="24"/>
          <w:szCs w:val="24"/>
        </w:rPr>
      </w:pPr>
      <w:r w:rsidRPr="00F864C5">
        <w:rPr>
          <w:rFonts w:eastAsiaTheme="minorEastAsia"/>
          <w:sz w:val="24"/>
          <w:szCs w:val="24"/>
        </w:rPr>
        <w:tab/>
      </w:r>
      <w:r w:rsidRPr="00F864C5">
        <w:rPr>
          <w:rFonts w:eastAsiaTheme="minorEastAsia"/>
          <w:b/>
          <w:sz w:val="24"/>
          <w:szCs w:val="24"/>
        </w:rPr>
        <w:t xml:space="preserve">Системы линейных уравнений. </w:t>
      </w:r>
      <w:r w:rsidRPr="00F864C5">
        <w:rPr>
          <w:rFonts w:eastAsiaTheme="minorEastAsia"/>
          <w:sz w:val="24"/>
          <w:szCs w:val="24"/>
        </w:rPr>
        <w:t>Система уравнений. Решение системы двух линейных уравнений с двумя переменными и её геометрическая интерпретация. Решение текстовых задач методом составления систем уравнений.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b/>
          <w:sz w:val="24"/>
          <w:szCs w:val="24"/>
        </w:rPr>
      </w:pPr>
      <w:r w:rsidRPr="00F864C5">
        <w:rPr>
          <w:rFonts w:eastAsiaTheme="minorEastAsia"/>
          <w:sz w:val="24"/>
          <w:szCs w:val="24"/>
        </w:rPr>
        <w:tab/>
      </w:r>
      <w:r w:rsidRPr="00F864C5">
        <w:rPr>
          <w:rFonts w:eastAsiaTheme="minorEastAsia"/>
          <w:b/>
          <w:sz w:val="24"/>
          <w:szCs w:val="24"/>
        </w:rPr>
        <w:t>Обобщающее повторение.</w:t>
      </w:r>
    </w:p>
    <w:p w:rsidR="0090647F" w:rsidRPr="00F864C5" w:rsidRDefault="0090647F" w:rsidP="0024448D">
      <w:pPr>
        <w:spacing w:line="240" w:lineRule="auto"/>
        <w:ind w:right="20" w:firstLine="360"/>
        <w:rPr>
          <w:rFonts w:eastAsia="Times New Roman"/>
          <w:sz w:val="24"/>
          <w:szCs w:val="24"/>
          <w:lang w:eastAsia="ru-RU"/>
        </w:rPr>
      </w:pPr>
    </w:p>
    <w:p w:rsidR="006D3952" w:rsidRPr="00F864C5" w:rsidRDefault="00C00E7C" w:rsidP="00C00E7C">
      <w:pPr>
        <w:keepNext/>
        <w:keepLines/>
        <w:spacing w:line="240" w:lineRule="auto"/>
        <w:ind w:right="20" w:firstLine="360"/>
        <w:outlineLvl w:val="5"/>
        <w:rPr>
          <w:rFonts w:eastAsia="Times New Roman"/>
          <w:b/>
          <w:bCs/>
          <w:sz w:val="24"/>
          <w:szCs w:val="24"/>
          <w:lang w:eastAsia="ru-RU"/>
        </w:rPr>
      </w:pPr>
      <w:r w:rsidRPr="00F864C5">
        <w:rPr>
          <w:b/>
          <w:sz w:val="24"/>
          <w:szCs w:val="24"/>
        </w:rPr>
        <w:t>Тематическое планирование учебного материала по ал</w:t>
      </w:r>
      <w:r w:rsidR="0090647F" w:rsidRPr="00F864C5">
        <w:rPr>
          <w:b/>
          <w:sz w:val="24"/>
          <w:szCs w:val="24"/>
        </w:rPr>
        <w:t>гебре</w:t>
      </w:r>
      <w:r w:rsidRPr="00F864C5">
        <w:rPr>
          <w:b/>
          <w:sz w:val="24"/>
          <w:szCs w:val="24"/>
        </w:rPr>
        <w:t xml:space="preserve"> 7 класса</w:t>
      </w:r>
    </w:p>
    <w:tbl>
      <w:tblPr>
        <w:tblpPr w:leftFromText="180" w:rightFromText="180" w:vertAnchor="text" w:horzAnchor="margin" w:tblpXSpec="center" w:tblpY="591"/>
        <w:tblW w:w="15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1765"/>
        <w:gridCol w:w="2977"/>
        <w:gridCol w:w="45"/>
      </w:tblGrid>
      <w:tr w:rsidR="006D3952" w:rsidRPr="00F864C5" w:rsidTr="00B0503D">
        <w:trPr>
          <w:gridAfter w:val="1"/>
          <w:wAfter w:w="45" w:type="dxa"/>
          <w:trHeight w:val="8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B0503D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№п\</w:t>
            </w:r>
            <w:proofErr w:type="gramStart"/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B0503D" w:rsidP="006D3952">
            <w:pPr>
              <w:spacing w:line="240" w:lineRule="auto"/>
              <w:ind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Наименование разделов и тем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3952"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9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чест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 часов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6D3952">
        <w:trPr>
          <w:trHeight w:val="229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ВЫР</w:t>
            </w:r>
            <w:r w:rsidR="00931200">
              <w:rPr>
                <w:b/>
                <w:sz w:val="24"/>
                <w:szCs w:val="24"/>
              </w:rPr>
              <w:t>АЖЕНИЯ, ТОЖДЕСТВА, УРАВНЕНИЯ (23</w:t>
            </w:r>
            <w:r w:rsidRPr="00F864C5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9312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Выражения с перемен</w:t>
            </w:r>
            <w:r w:rsidRPr="00F864C5">
              <w:rPr>
                <w:sz w:val="24"/>
                <w:szCs w:val="24"/>
              </w:rPr>
              <w:softHyphen/>
              <w:t>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93120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Сравнение значений</w:t>
            </w:r>
            <w:r w:rsidR="00C00E7C" w:rsidRPr="00F864C5">
              <w:rPr>
                <w:sz w:val="24"/>
                <w:szCs w:val="24"/>
              </w:rPr>
              <w:t xml:space="preserve"> </w:t>
            </w:r>
            <w:r w:rsidRPr="00F864C5">
              <w:rPr>
                <w:sz w:val="24"/>
                <w:szCs w:val="24"/>
              </w:rPr>
              <w:t>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 </w:t>
            </w:r>
            <w:r w:rsidR="006D3952" w:rsidRPr="00F864C5"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7.8.9,10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Тождества. Тождествен</w:t>
            </w:r>
            <w:r w:rsidRPr="00F864C5">
              <w:rPr>
                <w:sz w:val="24"/>
                <w:szCs w:val="24"/>
              </w:rPr>
              <w:softHyphen/>
              <w:t>ные преоб</w:t>
            </w:r>
            <w:r w:rsidRPr="00F864C5">
              <w:rPr>
                <w:sz w:val="24"/>
                <w:szCs w:val="24"/>
              </w:rPr>
              <w:softHyphen/>
              <w:t>разования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Контрольная работа №1 по теме «Выражения и тождества»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Анализ контрольной работы 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Линейное уравнение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Линейное уравнение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 одной переменной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16.17.18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Среднее арифметиче</w:t>
            </w:r>
            <w:r w:rsidRPr="00F864C5">
              <w:rPr>
                <w:sz w:val="24"/>
                <w:szCs w:val="24"/>
                <w:lang w:eastAsia="ru-RU"/>
              </w:rPr>
              <w:softHyphen/>
              <w:t>ское, размах и мода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21.22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№2 «Уравнение с одной переменной»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gridAfter w:val="1"/>
          <w:wAfter w:w="45" w:type="dxa"/>
          <w:trHeight w:val="319"/>
        </w:trPr>
        <w:tc>
          <w:tcPr>
            <w:tcW w:w="1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 xml:space="preserve"> </w:t>
            </w:r>
            <w:r w:rsidR="006D3952" w:rsidRPr="00F864C5">
              <w:rPr>
                <w:b/>
                <w:sz w:val="24"/>
                <w:szCs w:val="24"/>
              </w:rPr>
              <w:t>ФУНКЦИИ (11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работы</w:t>
            </w:r>
            <w:proofErr w:type="gramStart"/>
            <w:r w:rsidRPr="00F864C5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Вычисление значений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функций по формуле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26.27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Прямая пропорциональность     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30,31,32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Линейная функция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№3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«Функции»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470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-111"/>
              <w:rPr>
                <w:b/>
                <w:sz w:val="24"/>
                <w:szCs w:val="24"/>
              </w:rPr>
            </w:pPr>
            <w:r w:rsidRPr="00F864C5">
              <w:rPr>
                <w:b/>
                <w:sz w:val="24"/>
                <w:szCs w:val="24"/>
              </w:rPr>
              <w:t>СТЕПЕ</w:t>
            </w:r>
            <w:r w:rsidR="00824168">
              <w:rPr>
                <w:b/>
                <w:sz w:val="24"/>
                <w:szCs w:val="24"/>
              </w:rPr>
              <w:t>НЬ С НАТУРАЛЬНЫМ ПОКАЗАТЕЛЕМ (13</w:t>
            </w:r>
            <w:r w:rsidRPr="00F864C5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 Определение степени с натуральным по</w:t>
            </w:r>
            <w:r w:rsidRPr="00F864C5">
              <w:rPr>
                <w:sz w:val="24"/>
                <w:szCs w:val="24"/>
                <w:lang w:eastAsia="ru-RU"/>
              </w:rPr>
              <w:softHyphen/>
              <w:t>казателем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37.38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и деление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степеней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степень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произведения и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42,43,44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одночленов. Возведение одночлена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в натуральную степень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Функция у = х</w:t>
            </w:r>
            <w:proofErr w:type="gramStart"/>
            <w:r w:rsidRPr="00F864C5">
              <w:rPr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Функция у = х</w:t>
            </w:r>
            <w:r w:rsidRPr="00F864C5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F864C5">
              <w:rPr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№4 «Степень с натуральным показателем»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530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283FB0">
              <w:rPr>
                <w:b/>
                <w:sz w:val="24"/>
                <w:szCs w:val="24"/>
              </w:rPr>
              <w:t>МНОГОЧЛЕНЫ (17</w:t>
            </w:r>
            <w:r w:rsidR="006D3952" w:rsidRPr="00283FB0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 xml:space="preserve"> Многочлен и его стандартный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Сложение и вычитание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многочленов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51,52,53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 урок по теме «Многочлены»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№5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«Сложение и вычитание многочленов».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C5">
              <w:rPr>
                <w:sz w:val="24"/>
                <w:szCs w:val="24"/>
                <w:lang w:eastAsia="ru-RU"/>
              </w:rPr>
              <w:t>работы</w:t>
            </w:r>
            <w:proofErr w:type="gramStart"/>
            <w:r w:rsidRPr="00F864C5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>множение</w:t>
            </w:r>
            <w:proofErr w:type="spellEnd"/>
            <w:r w:rsidRPr="00F864C5">
              <w:rPr>
                <w:sz w:val="24"/>
                <w:szCs w:val="24"/>
                <w:lang w:eastAsia="ru-RU"/>
              </w:rPr>
              <w:t xml:space="preserve">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  <w:r w:rsidR="00FF796F" w:rsidRPr="00F864C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множители способом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группировки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№6 по теме «Произведение многочленов»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518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ФОРМУЛЫ СОКРАЩЕННОГО УМНОЖЕНИЯ  (16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 Возведение в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 суммы и разности двух выра</w:t>
            </w:r>
            <w:r w:rsidRPr="00F864C5">
              <w:rPr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квадрат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суммы и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куб суммы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 двух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4D19CA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="004D19C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="004D19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квадратов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val="en-US"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квадратов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№7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«Формулы сокращенного умножения»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работы.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Преобразование целого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выражения в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различных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способов для разложения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различных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способов для разложения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78,79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 урок по теме « Преобразование</w:t>
            </w:r>
            <w:r w:rsidR="006D3952" w:rsidRPr="00F864C5">
              <w:rPr>
                <w:sz w:val="24"/>
                <w:szCs w:val="24"/>
                <w:lang w:eastAsia="ru-RU"/>
              </w:rPr>
              <w:t xml:space="preserve"> целых выражений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b/>
                <w:sz w:val="24"/>
                <w:szCs w:val="24"/>
              </w:rPr>
            </w:pP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СИСТЕМЫ ЛИНЕЙНЫХ УРАВНЕНИЙ (16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="004D19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 Линейное уравнение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Линейное уравнение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линейного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="004D19CA">
              <w:rPr>
                <w:sz w:val="24"/>
                <w:szCs w:val="24"/>
                <w:lang w:eastAsia="ru-RU"/>
              </w:rPr>
              <w:t>у</w:t>
            </w:r>
            <w:r w:rsidRPr="00F864C5">
              <w:rPr>
                <w:sz w:val="24"/>
                <w:szCs w:val="24"/>
                <w:lang w:eastAsia="ru-RU"/>
              </w:rPr>
              <w:t>равнений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№9 по теме «Системы линейных уравнений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gridAfter w:val="1"/>
          <w:wAfter w:w="45" w:type="dxa"/>
          <w:trHeight w:val="435"/>
        </w:trPr>
        <w:tc>
          <w:tcPr>
            <w:tcW w:w="1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C00E7C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ПОВТОРЕНИЕ  (6</w:t>
            </w:r>
            <w:r w:rsidR="006D3952" w:rsidRPr="00F864C5"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Линейная функция и ее график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Степень с натуральным показателем. Одночлены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Многочлены и действия над ними. Формулы.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3FB0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B0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B0" w:rsidRPr="00F864C5" w:rsidRDefault="00283FB0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B0" w:rsidRPr="00F864C5" w:rsidRDefault="00283FB0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0E7C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F864C5" w:rsidRDefault="00C00E7C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F864C5" w:rsidRDefault="00C00E7C" w:rsidP="00C00E7C">
            <w:pPr>
              <w:pStyle w:val="11"/>
              <w:shd w:val="clear" w:color="auto" w:fill="auto"/>
              <w:spacing w:after="0" w:line="240" w:lineRule="auto"/>
              <w:ind w:left="5"/>
              <w:jc w:val="both"/>
              <w:rPr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2248E9" w:rsidRDefault="00C00E7C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2248E9">
              <w:rPr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6D3952" w:rsidRPr="00F864C5" w:rsidRDefault="006D3952" w:rsidP="002F0F7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 w:val="24"/>
          <w:szCs w:val="24"/>
          <w:lang w:eastAsia="ru-RU"/>
        </w:rPr>
        <w:sectPr w:rsidR="006D3952" w:rsidRPr="00F864C5" w:rsidSect="0090647F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p w:rsidR="0024448D" w:rsidRDefault="0024448D" w:rsidP="004D19CA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Cs w:val="28"/>
          <w:lang w:eastAsia="ru-RU"/>
        </w:rPr>
      </w:pPr>
    </w:p>
    <w:sectPr w:rsidR="0024448D" w:rsidSect="0010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4EA7D5E"/>
    <w:multiLevelType w:val="hybridMultilevel"/>
    <w:tmpl w:val="349E0B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F13716"/>
    <w:multiLevelType w:val="hybridMultilevel"/>
    <w:tmpl w:val="E6CEFB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2971489"/>
    <w:multiLevelType w:val="hybridMultilevel"/>
    <w:tmpl w:val="E1B0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05AC1"/>
    <w:multiLevelType w:val="hybridMultilevel"/>
    <w:tmpl w:val="B09022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33490E"/>
    <w:multiLevelType w:val="hybridMultilevel"/>
    <w:tmpl w:val="E55445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F6545C8"/>
    <w:multiLevelType w:val="hybridMultilevel"/>
    <w:tmpl w:val="AD401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832A55"/>
    <w:multiLevelType w:val="hybridMultilevel"/>
    <w:tmpl w:val="89F6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5565F"/>
    <w:multiLevelType w:val="hybridMultilevel"/>
    <w:tmpl w:val="005C1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D"/>
    <w:rsid w:val="00000632"/>
    <w:rsid w:val="000038A7"/>
    <w:rsid w:val="00051E35"/>
    <w:rsid w:val="000906E9"/>
    <w:rsid w:val="000F4A51"/>
    <w:rsid w:val="00102411"/>
    <w:rsid w:val="00151960"/>
    <w:rsid w:val="001852A7"/>
    <w:rsid w:val="00185687"/>
    <w:rsid w:val="00210720"/>
    <w:rsid w:val="002234B2"/>
    <w:rsid w:val="002248E9"/>
    <w:rsid w:val="00232970"/>
    <w:rsid w:val="0024448D"/>
    <w:rsid w:val="002515EB"/>
    <w:rsid w:val="00283FB0"/>
    <w:rsid w:val="002A70B1"/>
    <w:rsid w:val="002B440C"/>
    <w:rsid w:val="002F0F7D"/>
    <w:rsid w:val="00316C15"/>
    <w:rsid w:val="00324A60"/>
    <w:rsid w:val="003677B0"/>
    <w:rsid w:val="00374ECC"/>
    <w:rsid w:val="00392201"/>
    <w:rsid w:val="003D32D1"/>
    <w:rsid w:val="003D6321"/>
    <w:rsid w:val="004050E1"/>
    <w:rsid w:val="0047295B"/>
    <w:rsid w:val="004D19CA"/>
    <w:rsid w:val="00532DA0"/>
    <w:rsid w:val="00577F02"/>
    <w:rsid w:val="00603472"/>
    <w:rsid w:val="00610D4A"/>
    <w:rsid w:val="00622030"/>
    <w:rsid w:val="006D3952"/>
    <w:rsid w:val="006F371E"/>
    <w:rsid w:val="00704461"/>
    <w:rsid w:val="007368F0"/>
    <w:rsid w:val="007A40FC"/>
    <w:rsid w:val="007A5151"/>
    <w:rsid w:val="007F3208"/>
    <w:rsid w:val="008143F2"/>
    <w:rsid w:val="00824168"/>
    <w:rsid w:val="00881D13"/>
    <w:rsid w:val="00893C00"/>
    <w:rsid w:val="008E389A"/>
    <w:rsid w:val="0090647F"/>
    <w:rsid w:val="009107B6"/>
    <w:rsid w:val="00925886"/>
    <w:rsid w:val="00931200"/>
    <w:rsid w:val="009470AE"/>
    <w:rsid w:val="009C2736"/>
    <w:rsid w:val="00A40AC9"/>
    <w:rsid w:val="00B0503D"/>
    <w:rsid w:val="00B0581B"/>
    <w:rsid w:val="00B161CE"/>
    <w:rsid w:val="00B21A23"/>
    <w:rsid w:val="00C00E7C"/>
    <w:rsid w:val="00C734E7"/>
    <w:rsid w:val="00C82DC0"/>
    <w:rsid w:val="00CB24B2"/>
    <w:rsid w:val="00CC1D0F"/>
    <w:rsid w:val="00CD639A"/>
    <w:rsid w:val="00DB3D71"/>
    <w:rsid w:val="00DD2EC3"/>
    <w:rsid w:val="00DD5A6B"/>
    <w:rsid w:val="00DE4ADD"/>
    <w:rsid w:val="00E50746"/>
    <w:rsid w:val="00F864C5"/>
    <w:rsid w:val="00FA4643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C1D0F"/>
    <w:rPr>
      <w:rFonts w:eastAsia="Times New Roman"/>
      <w:sz w:val="22"/>
      <w:shd w:val="clear" w:color="auto" w:fill="FFFFFF"/>
    </w:rPr>
  </w:style>
  <w:style w:type="character" w:customStyle="1" w:styleId="2pt">
    <w:name w:val="Основной текст + Интервал 2 pt"/>
    <w:basedOn w:val="a4"/>
    <w:rsid w:val="00CC1D0F"/>
    <w:rPr>
      <w:rFonts w:eastAsia="Times New Roman"/>
      <w:spacing w:val="50"/>
      <w:sz w:val="22"/>
      <w:shd w:val="clear" w:color="auto" w:fill="FFFFFF"/>
    </w:rPr>
  </w:style>
  <w:style w:type="paragraph" w:customStyle="1" w:styleId="11">
    <w:name w:val="Основной текст11"/>
    <w:basedOn w:val="a"/>
    <w:link w:val="a4"/>
    <w:rsid w:val="00CC1D0F"/>
    <w:pPr>
      <w:shd w:val="clear" w:color="auto" w:fill="FFFFFF"/>
      <w:spacing w:after="1440" w:line="293" w:lineRule="exact"/>
      <w:jc w:val="left"/>
    </w:pPr>
    <w:rPr>
      <w:rFonts w:eastAsia="Times New Roman"/>
      <w:sz w:val="22"/>
    </w:rPr>
  </w:style>
  <w:style w:type="character" w:customStyle="1" w:styleId="10">
    <w:name w:val="Основной текст (10)_"/>
    <w:basedOn w:val="a0"/>
    <w:link w:val="100"/>
    <w:rsid w:val="00B0581B"/>
    <w:rPr>
      <w:rFonts w:eastAsia="Times New Roman"/>
      <w:sz w:val="22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0581B"/>
    <w:rPr>
      <w:rFonts w:eastAsia="Times New Roman"/>
      <w:i/>
      <w:iCs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0581B"/>
    <w:pPr>
      <w:shd w:val="clear" w:color="auto" w:fill="FFFFFF"/>
      <w:spacing w:line="114" w:lineRule="exact"/>
      <w:jc w:val="both"/>
    </w:pPr>
    <w:rPr>
      <w:rFonts w:eastAsia="Times New Roman"/>
      <w:sz w:val="22"/>
    </w:rPr>
  </w:style>
  <w:style w:type="character" w:customStyle="1" w:styleId="1">
    <w:name w:val="Основной текст1"/>
    <w:basedOn w:val="a4"/>
    <w:rsid w:val="00B0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14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C1D0F"/>
    <w:rPr>
      <w:rFonts w:eastAsia="Times New Roman"/>
      <w:sz w:val="22"/>
      <w:shd w:val="clear" w:color="auto" w:fill="FFFFFF"/>
    </w:rPr>
  </w:style>
  <w:style w:type="character" w:customStyle="1" w:styleId="2pt">
    <w:name w:val="Основной текст + Интервал 2 pt"/>
    <w:basedOn w:val="a4"/>
    <w:rsid w:val="00CC1D0F"/>
    <w:rPr>
      <w:rFonts w:eastAsia="Times New Roman"/>
      <w:spacing w:val="50"/>
      <w:sz w:val="22"/>
      <w:shd w:val="clear" w:color="auto" w:fill="FFFFFF"/>
    </w:rPr>
  </w:style>
  <w:style w:type="paragraph" w:customStyle="1" w:styleId="11">
    <w:name w:val="Основной текст11"/>
    <w:basedOn w:val="a"/>
    <w:link w:val="a4"/>
    <w:rsid w:val="00CC1D0F"/>
    <w:pPr>
      <w:shd w:val="clear" w:color="auto" w:fill="FFFFFF"/>
      <w:spacing w:after="1440" w:line="293" w:lineRule="exact"/>
      <w:jc w:val="left"/>
    </w:pPr>
    <w:rPr>
      <w:rFonts w:eastAsia="Times New Roman"/>
      <w:sz w:val="22"/>
    </w:rPr>
  </w:style>
  <w:style w:type="character" w:customStyle="1" w:styleId="10">
    <w:name w:val="Основной текст (10)_"/>
    <w:basedOn w:val="a0"/>
    <w:link w:val="100"/>
    <w:rsid w:val="00B0581B"/>
    <w:rPr>
      <w:rFonts w:eastAsia="Times New Roman"/>
      <w:sz w:val="22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0581B"/>
    <w:rPr>
      <w:rFonts w:eastAsia="Times New Roman"/>
      <w:i/>
      <w:iCs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0581B"/>
    <w:pPr>
      <w:shd w:val="clear" w:color="auto" w:fill="FFFFFF"/>
      <w:spacing w:line="114" w:lineRule="exact"/>
      <w:jc w:val="both"/>
    </w:pPr>
    <w:rPr>
      <w:rFonts w:eastAsia="Times New Roman"/>
      <w:sz w:val="22"/>
    </w:rPr>
  </w:style>
  <w:style w:type="character" w:customStyle="1" w:styleId="1">
    <w:name w:val="Основной текст1"/>
    <w:basedOn w:val="a4"/>
    <w:rsid w:val="00B0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14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0CC2B-F90E-4D8D-964B-DF851A09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2021-12-06T03:18:00Z</cp:lastPrinted>
  <dcterms:created xsi:type="dcterms:W3CDTF">2021-12-06T03:25:00Z</dcterms:created>
  <dcterms:modified xsi:type="dcterms:W3CDTF">2021-12-06T03:25:00Z</dcterms:modified>
</cp:coreProperties>
</file>